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26615" w14:textId="19F73699" w:rsidR="008E7DC0" w:rsidRPr="008E7DC0" w:rsidRDefault="008E7DC0" w:rsidP="005D48F7">
      <w:pPr>
        <w:spacing w:line="360" w:lineRule="auto"/>
        <w:jc w:val="both"/>
        <w:rPr>
          <w:rFonts w:ascii="Calibri" w:eastAsiaTheme="majorEastAsia" w:hAnsi="Calibri" w:cs="Calibri"/>
          <w:b/>
          <w:kern w:val="1"/>
          <w:lang w:eastAsia="pl-PL"/>
        </w:rPr>
      </w:pPr>
      <w:bookmarkStart w:id="0" w:name="_GoBack"/>
      <w:bookmarkEnd w:id="0"/>
      <w:r w:rsidRPr="008E7DC0">
        <w:rPr>
          <w:rFonts w:ascii="Calibri" w:eastAsiaTheme="majorEastAsia" w:hAnsi="Calibri" w:cs="Calibri"/>
          <w:b/>
          <w:kern w:val="1"/>
          <w:lang w:eastAsia="pl-PL"/>
        </w:rPr>
        <w:t>Płytki, flizy, tafelki – ceramiczne intermezza</w:t>
      </w:r>
    </w:p>
    <w:p w14:paraId="12AFCB23" w14:textId="2D661863" w:rsidR="00D41481" w:rsidRPr="008E7DC0" w:rsidRDefault="00D41481" w:rsidP="005D48F7">
      <w:pPr>
        <w:spacing w:line="360" w:lineRule="auto"/>
        <w:jc w:val="both"/>
        <w:rPr>
          <w:rFonts w:ascii="Calibri" w:eastAsiaTheme="majorEastAsia" w:hAnsi="Calibri" w:cs="Calibri"/>
          <w:kern w:val="1"/>
          <w:lang w:eastAsia="pl-PL"/>
        </w:rPr>
      </w:pPr>
      <w:r w:rsidRPr="008E7DC0">
        <w:rPr>
          <w:rFonts w:ascii="Calibri" w:eastAsiaTheme="majorEastAsia" w:hAnsi="Calibri" w:cs="Calibri"/>
          <w:kern w:val="1"/>
          <w:lang w:eastAsia="pl-PL"/>
        </w:rPr>
        <w:t>Fliza (fliz) to cienka płytka z wypalonej gliny, szkliwiona lub nie, używana głównie do okładania ścian. Flizy mają najczęściej kształt prostokątny lub zbliżony do kwadratu, ale mogą też przybierać wygląd innych figur geometrycznych. Jedynym wymogiem, który należy uwzględnić jest konieczność ich precyzyjnego zestawiania na wybranych powierzchniach. Oprócz fliz do wielkiego zbioru ceramicznych płytek należą także dachówki i kafle.</w:t>
      </w:r>
    </w:p>
    <w:p w14:paraId="6C27B4A0" w14:textId="1463273A" w:rsidR="009525F1" w:rsidRPr="008E7DC0" w:rsidRDefault="009525F1" w:rsidP="005D48F7">
      <w:pPr>
        <w:spacing w:line="360" w:lineRule="auto"/>
        <w:jc w:val="both"/>
        <w:rPr>
          <w:rFonts w:ascii="Calibri" w:hAnsi="Calibri" w:cs="Calibri"/>
          <w:color w:val="212529"/>
          <w:shd w:val="clear" w:color="auto" w:fill="FFFFFF"/>
        </w:rPr>
      </w:pPr>
      <w:r w:rsidRPr="008E7DC0">
        <w:rPr>
          <w:rFonts w:ascii="Calibri" w:hAnsi="Calibri" w:cs="Calibri"/>
        </w:rPr>
        <w:t xml:space="preserve">Intermezzo – każda muzyka (wokalna lub instrumentalna) pomiędzy podstawowymi częściami jakiegokolwiek dzieła muzycznego, czasami także </w:t>
      </w:r>
      <w:proofErr w:type="spellStart"/>
      <w:r w:rsidRPr="008E7DC0">
        <w:rPr>
          <w:rFonts w:ascii="Calibri" w:hAnsi="Calibri" w:cs="Calibri"/>
        </w:rPr>
        <w:t>performatywnego</w:t>
      </w:r>
      <w:proofErr w:type="spellEnd"/>
      <w:r w:rsidRPr="008E7DC0">
        <w:rPr>
          <w:rFonts w:ascii="Calibri" w:hAnsi="Calibri" w:cs="Calibri"/>
        </w:rPr>
        <w:t>. Początkowo, w XVII w., w antraktach utworów poważnych były to wstawki instrumentalno-sceniczne lub instrumentalne o treści zwykle lekkiej, komicznej. W 1. połowie XVIII w. usamodzielniły się i przerodziły w operę komiczną (</w:t>
      </w:r>
      <w:r w:rsidRPr="008E7DC0">
        <w:rPr>
          <w:rFonts w:ascii="Calibri" w:hAnsi="Calibri" w:cs="Calibri"/>
          <w:i/>
          <w:iCs/>
        </w:rPr>
        <w:t xml:space="preserve">opera </w:t>
      </w:r>
      <w:proofErr w:type="spellStart"/>
      <w:r w:rsidRPr="008E7DC0">
        <w:rPr>
          <w:rFonts w:ascii="Calibri" w:hAnsi="Calibri" w:cs="Calibri"/>
          <w:i/>
          <w:iCs/>
        </w:rPr>
        <w:t>buffa</w:t>
      </w:r>
      <w:proofErr w:type="spellEnd"/>
      <w:r w:rsidRPr="008E7DC0">
        <w:rPr>
          <w:rFonts w:ascii="Calibri" w:hAnsi="Calibri" w:cs="Calibri"/>
        </w:rPr>
        <w:t>). W XIX w.</w:t>
      </w:r>
      <w:r w:rsidRPr="008E7DC0">
        <w:rPr>
          <w:rFonts w:ascii="Calibri" w:hAnsi="Calibri" w:cs="Calibri"/>
          <w:i/>
          <w:color w:val="212529"/>
          <w:shd w:val="clear" w:color="auto" w:fill="FFFFFF"/>
        </w:rPr>
        <w:t xml:space="preserve"> </w:t>
      </w:r>
      <w:r w:rsidRPr="008E7DC0">
        <w:rPr>
          <w:rFonts w:ascii="Calibri" w:hAnsi="Calibri" w:cs="Calibri"/>
        </w:rPr>
        <w:t xml:space="preserve">w utworach instrumentalnych </w:t>
      </w:r>
      <w:r w:rsidRPr="008E7DC0">
        <w:rPr>
          <w:rFonts w:ascii="Calibri" w:hAnsi="Calibri" w:cs="Calibri"/>
          <w:color w:val="212529"/>
          <w:shd w:val="clear" w:color="auto" w:fill="FFFFFF"/>
        </w:rPr>
        <w:t>dawne wstawki wydłużyły się do oddzielnych części kompozycji, a nawet stały się oddzielnymi utworami.</w:t>
      </w:r>
    </w:p>
    <w:p w14:paraId="4138E01F" w14:textId="77777777" w:rsidR="009525F1" w:rsidRPr="008E7DC0" w:rsidRDefault="009525F1" w:rsidP="005D48F7">
      <w:pPr>
        <w:spacing w:line="360" w:lineRule="auto"/>
        <w:jc w:val="both"/>
        <w:rPr>
          <w:rFonts w:ascii="Calibri" w:eastAsiaTheme="majorEastAsia" w:hAnsi="Calibri" w:cs="Calibri"/>
          <w:kern w:val="1"/>
          <w:lang w:eastAsia="pl-PL"/>
        </w:rPr>
      </w:pPr>
    </w:p>
    <w:p w14:paraId="7D10C4BE" w14:textId="2DE3919D" w:rsidR="00D41481" w:rsidRPr="008E7DC0" w:rsidRDefault="00D41481" w:rsidP="00D41481">
      <w:pPr>
        <w:spacing w:line="360" w:lineRule="auto"/>
        <w:ind w:firstLine="708"/>
        <w:jc w:val="both"/>
        <w:rPr>
          <w:rFonts w:ascii="Calibri" w:eastAsiaTheme="majorEastAsia" w:hAnsi="Calibri" w:cs="Calibri"/>
          <w:kern w:val="1"/>
          <w:lang w:eastAsia="pl-PL"/>
        </w:rPr>
      </w:pPr>
      <w:r w:rsidRPr="008E7DC0">
        <w:rPr>
          <w:rStyle w:val="Domylnaczcionkaakapitu0"/>
          <w:rFonts w:ascii="Calibri" w:eastAsiaTheme="majorEastAsia" w:hAnsi="Calibri" w:cs="Calibri"/>
        </w:rPr>
        <w:t xml:space="preserve">Ceramika jako element architektonicznej dekoracji znana była w starożytności: jednym z najstarszych świadectw jest podziemna komora w piramidzie faraona </w:t>
      </w:r>
      <w:proofErr w:type="spellStart"/>
      <w:r w:rsidRPr="008E7DC0">
        <w:rPr>
          <w:rStyle w:val="Domylnaczcionkaakapitu0"/>
          <w:rFonts w:ascii="Calibri" w:eastAsiaTheme="majorEastAsia" w:hAnsi="Calibri" w:cs="Calibri"/>
        </w:rPr>
        <w:t>Dżosera</w:t>
      </w:r>
      <w:proofErr w:type="spellEnd"/>
      <w:r w:rsidRPr="008E7DC0">
        <w:rPr>
          <w:rStyle w:val="Domylnaczcionkaakapitu0"/>
          <w:rFonts w:ascii="Calibri" w:eastAsiaTheme="majorEastAsia" w:hAnsi="Calibri" w:cs="Calibri"/>
        </w:rPr>
        <w:t xml:space="preserve"> w </w:t>
      </w:r>
      <w:proofErr w:type="spellStart"/>
      <w:r w:rsidRPr="008E7DC0">
        <w:rPr>
          <w:rStyle w:val="Domylnaczcionkaakapitu0"/>
          <w:rFonts w:ascii="Calibri" w:eastAsiaTheme="majorEastAsia" w:hAnsi="Calibri" w:cs="Calibri"/>
        </w:rPr>
        <w:t>Sakkarze</w:t>
      </w:r>
      <w:proofErr w:type="spellEnd"/>
      <w:r w:rsidRPr="008E7DC0">
        <w:rPr>
          <w:rStyle w:val="Domylnaczcionkaakapitu0"/>
          <w:rFonts w:ascii="Calibri" w:eastAsiaTheme="majorEastAsia" w:hAnsi="Calibri" w:cs="Calibri"/>
        </w:rPr>
        <w:t xml:space="preserve"> (wybudowana ok. 2650 r. p.n.e.), której ściany wyłożono małymi płytkami szkliwionymi w kolorze </w:t>
      </w:r>
      <w:r w:rsidR="006C3337" w:rsidRPr="008E7DC0">
        <w:rPr>
          <w:rStyle w:val="Domylnaczcionkaakapitu0"/>
          <w:rFonts w:ascii="Calibri" w:eastAsiaTheme="majorEastAsia" w:hAnsi="Calibri" w:cs="Calibri"/>
        </w:rPr>
        <w:t>zielono błękitnym</w:t>
      </w:r>
      <w:r w:rsidRPr="008E7DC0">
        <w:rPr>
          <w:rStyle w:val="Domylnaczcionkaakapitu0"/>
          <w:rFonts w:ascii="Calibri" w:eastAsiaTheme="majorEastAsia" w:hAnsi="Calibri" w:cs="Calibri"/>
        </w:rPr>
        <w:t>. Umiejętność wyrobu barwnie szkliwionych cegieł i płytek znali mieszkańcy starożytnej Mezopotamii. Najsłynniejszym przykładem</w:t>
      </w:r>
      <w:r w:rsidR="00D25899" w:rsidRPr="008E7DC0">
        <w:rPr>
          <w:rStyle w:val="Domylnaczcionkaakapitu0"/>
          <w:rFonts w:ascii="Calibri" w:eastAsiaTheme="majorEastAsia" w:hAnsi="Calibri" w:cs="Calibri"/>
        </w:rPr>
        <w:t xml:space="preserve"> ich kunsztu</w:t>
      </w:r>
      <w:r w:rsidRPr="008E7DC0">
        <w:rPr>
          <w:rStyle w:val="Domylnaczcionkaakapitu0"/>
          <w:rFonts w:ascii="Calibri" w:eastAsiaTheme="majorEastAsia" w:hAnsi="Calibri" w:cs="Calibri"/>
        </w:rPr>
        <w:t xml:space="preserve"> jest Brama Isztar z ok. 600 r. p.n.e., zdobiona jaskrawo szkliwionymi cegłami, które układają się w sylwetki dumnie kroczących zwierząt (byk, lew, wąż-smok), symbolizujących najważniejsze asyryjskie bóstwa. W antycznej Grecji i Rzymie </w:t>
      </w:r>
      <w:r w:rsidR="00A12A1C" w:rsidRPr="008E7DC0">
        <w:rPr>
          <w:rStyle w:val="Domylnaczcionkaakapitu0"/>
          <w:rFonts w:ascii="Calibri" w:eastAsiaTheme="majorEastAsia" w:hAnsi="Calibri" w:cs="Calibri"/>
        </w:rPr>
        <w:t xml:space="preserve">wnętrza </w:t>
      </w:r>
      <w:r w:rsidR="00BD4366" w:rsidRPr="008E7DC0">
        <w:rPr>
          <w:rStyle w:val="Domylnaczcionkaakapitu0"/>
          <w:rFonts w:ascii="Calibri" w:eastAsiaTheme="majorEastAsia" w:hAnsi="Calibri" w:cs="Calibri"/>
        </w:rPr>
        <w:t xml:space="preserve">siedzib </w:t>
      </w:r>
      <w:r w:rsidR="00A12A1C" w:rsidRPr="008E7DC0">
        <w:rPr>
          <w:rStyle w:val="Domylnaczcionkaakapitu0"/>
          <w:rFonts w:ascii="Calibri" w:eastAsiaTheme="majorEastAsia" w:hAnsi="Calibri" w:cs="Calibri"/>
        </w:rPr>
        <w:t>dekorowa</w:t>
      </w:r>
      <w:r w:rsidR="00BD4366" w:rsidRPr="008E7DC0">
        <w:rPr>
          <w:rStyle w:val="Domylnaczcionkaakapitu0"/>
          <w:rFonts w:ascii="Calibri" w:eastAsiaTheme="majorEastAsia" w:hAnsi="Calibri" w:cs="Calibri"/>
        </w:rPr>
        <w:t>ły</w:t>
      </w:r>
      <w:r w:rsidR="00A12A1C" w:rsidRPr="008E7DC0">
        <w:rPr>
          <w:rStyle w:val="Domylnaczcionkaakapitu0"/>
          <w:rFonts w:ascii="Calibri" w:eastAsiaTheme="majorEastAsia" w:hAnsi="Calibri" w:cs="Calibri"/>
        </w:rPr>
        <w:t xml:space="preserve"> </w:t>
      </w:r>
      <w:r w:rsidRPr="008E7DC0">
        <w:rPr>
          <w:rStyle w:val="Domylnaczcionkaakapitu0"/>
          <w:rFonts w:ascii="Calibri" w:eastAsiaTheme="majorEastAsia" w:hAnsi="Calibri" w:cs="Calibri"/>
        </w:rPr>
        <w:t xml:space="preserve">malowidła i mozaiki, </w:t>
      </w:r>
      <w:r w:rsidR="00A12A1C" w:rsidRPr="008E7DC0">
        <w:rPr>
          <w:rStyle w:val="Domylnaczcionkaakapitu0"/>
          <w:rFonts w:ascii="Calibri" w:eastAsiaTheme="majorEastAsia" w:hAnsi="Calibri" w:cs="Calibri"/>
        </w:rPr>
        <w:t>prz</w:t>
      </w:r>
      <w:r w:rsidR="008E7DC0">
        <w:rPr>
          <w:rStyle w:val="Domylnaczcionkaakapitu0"/>
          <w:rFonts w:ascii="Calibri" w:eastAsiaTheme="majorEastAsia" w:hAnsi="Calibri" w:cs="Calibri"/>
        </w:rPr>
        <w:t>y</w:t>
      </w:r>
      <w:r w:rsidRPr="008E7DC0">
        <w:rPr>
          <w:rStyle w:val="Domylnaczcionkaakapitu0"/>
          <w:rFonts w:ascii="Calibri" w:eastAsiaTheme="majorEastAsia" w:hAnsi="Calibri" w:cs="Calibri"/>
        </w:rPr>
        <w:t>kry</w:t>
      </w:r>
      <w:r w:rsidR="00A12A1C" w:rsidRPr="008E7DC0">
        <w:rPr>
          <w:rStyle w:val="Domylnaczcionkaakapitu0"/>
          <w:rFonts w:ascii="Calibri" w:eastAsiaTheme="majorEastAsia" w:hAnsi="Calibri" w:cs="Calibri"/>
        </w:rPr>
        <w:t>wały je</w:t>
      </w:r>
      <w:r w:rsidRPr="008E7DC0">
        <w:rPr>
          <w:rStyle w:val="Domylnaczcionkaakapitu0"/>
          <w:rFonts w:ascii="Calibri" w:eastAsiaTheme="majorEastAsia" w:hAnsi="Calibri" w:cs="Calibri"/>
        </w:rPr>
        <w:t xml:space="preserve"> wszak </w:t>
      </w:r>
      <w:r w:rsidR="00A12A1C" w:rsidRPr="008E7DC0">
        <w:rPr>
          <w:rStyle w:val="Domylnaczcionkaakapitu0"/>
          <w:rFonts w:ascii="Calibri" w:eastAsiaTheme="majorEastAsia" w:hAnsi="Calibri" w:cs="Calibri"/>
        </w:rPr>
        <w:t xml:space="preserve">dachy z </w:t>
      </w:r>
      <w:r w:rsidRPr="008E7DC0">
        <w:rPr>
          <w:rStyle w:val="Domylnaczcionkaakapitu0"/>
          <w:rFonts w:ascii="Calibri" w:eastAsiaTheme="majorEastAsia" w:hAnsi="Calibri" w:cs="Calibri"/>
        </w:rPr>
        <w:t>ceramicznymi dachówkami.</w:t>
      </w:r>
    </w:p>
    <w:p w14:paraId="0758B4B9" w14:textId="7C2D3F5C" w:rsidR="00D41481" w:rsidRPr="008E7DC0" w:rsidRDefault="00D41481" w:rsidP="00D41481">
      <w:pPr>
        <w:spacing w:line="360" w:lineRule="auto"/>
        <w:ind w:firstLine="708"/>
        <w:jc w:val="both"/>
        <w:rPr>
          <w:rFonts w:ascii="Calibri" w:eastAsiaTheme="majorEastAsia" w:hAnsi="Calibri" w:cs="Calibri"/>
          <w:kern w:val="1"/>
          <w:lang w:eastAsia="pl-PL"/>
        </w:rPr>
      </w:pPr>
      <w:r w:rsidRPr="008E7DC0">
        <w:rPr>
          <w:rFonts w:ascii="Calibri" w:eastAsiaTheme="majorEastAsia" w:hAnsi="Calibri" w:cs="Calibri"/>
          <w:kern w:val="1"/>
          <w:lang w:eastAsia="pl-PL"/>
        </w:rPr>
        <w:t>Biegłość w wyrobie szkliwionych cegieł i płytek okładzinowych zanikała w Europie</w:t>
      </w:r>
      <w:r w:rsidR="00D81F11" w:rsidRPr="008E7DC0">
        <w:rPr>
          <w:rFonts w:ascii="Calibri" w:eastAsiaTheme="majorEastAsia" w:hAnsi="Calibri" w:cs="Calibri"/>
          <w:kern w:val="1"/>
          <w:lang w:eastAsia="pl-PL"/>
        </w:rPr>
        <w:t xml:space="preserve"> wraz ze schyłkiem starożytności</w:t>
      </w:r>
      <w:r w:rsidRPr="008E7DC0">
        <w:rPr>
          <w:rFonts w:ascii="Calibri" w:eastAsiaTheme="majorEastAsia" w:hAnsi="Calibri" w:cs="Calibri"/>
          <w:kern w:val="1"/>
          <w:lang w:eastAsia="pl-PL"/>
        </w:rPr>
        <w:t>. Odżyła dopiero w IX w. dzięki islamskim rzemieślnikom, którzy zachowali i rozwinęli tradycję ich wykonywania. Kiedy w VII w. Arabowie rozpoczęli swą militarną wędrówkę, na podporządkowywanych terenach zaczęły pojawiać się typowe dla ich kultury przedmioty codziennego użytku i artefakty. I tak w IX–X w. do północn</w:t>
      </w:r>
      <w:r w:rsidR="00D26995" w:rsidRPr="008E7DC0">
        <w:rPr>
          <w:rFonts w:ascii="Calibri" w:eastAsiaTheme="majorEastAsia" w:hAnsi="Calibri" w:cs="Calibri"/>
          <w:kern w:val="1"/>
          <w:lang w:eastAsia="pl-PL"/>
        </w:rPr>
        <w:t>ej</w:t>
      </w:r>
      <w:r w:rsidRPr="008E7DC0">
        <w:rPr>
          <w:rFonts w:ascii="Calibri" w:eastAsiaTheme="majorEastAsia" w:hAnsi="Calibri" w:cs="Calibri"/>
          <w:kern w:val="1"/>
          <w:lang w:eastAsia="pl-PL"/>
        </w:rPr>
        <w:t xml:space="preserve"> Afryk</w:t>
      </w:r>
      <w:r w:rsidR="00D26995" w:rsidRPr="008E7DC0">
        <w:rPr>
          <w:rFonts w:ascii="Calibri" w:eastAsiaTheme="majorEastAsia" w:hAnsi="Calibri" w:cs="Calibri"/>
          <w:kern w:val="1"/>
          <w:lang w:eastAsia="pl-PL"/>
        </w:rPr>
        <w:t>i i</w:t>
      </w:r>
      <w:r w:rsidRPr="008E7DC0">
        <w:rPr>
          <w:rFonts w:ascii="Calibri" w:eastAsiaTheme="majorEastAsia" w:hAnsi="Calibri" w:cs="Calibri"/>
          <w:kern w:val="1"/>
          <w:lang w:eastAsia="pl-PL"/>
        </w:rPr>
        <w:t xml:space="preserve"> </w:t>
      </w:r>
      <w:proofErr w:type="spellStart"/>
      <w:r w:rsidRPr="008E7DC0">
        <w:rPr>
          <w:rFonts w:ascii="Calibri" w:eastAsiaTheme="majorEastAsia" w:hAnsi="Calibri" w:cs="Calibri"/>
          <w:kern w:val="1"/>
          <w:lang w:eastAsia="pl-PL"/>
        </w:rPr>
        <w:t>Półwysep</w:t>
      </w:r>
      <w:r w:rsidR="00D26995" w:rsidRPr="008E7DC0">
        <w:rPr>
          <w:rFonts w:ascii="Calibri" w:eastAsiaTheme="majorEastAsia" w:hAnsi="Calibri" w:cs="Calibri"/>
          <w:kern w:val="1"/>
          <w:lang w:eastAsia="pl-PL"/>
        </w:rPr>
        <w:t>u</w:t>
      </w:r>
      <w:proofErr w:type="spellEnd"/>
      <w:r w:rsidRPr="008E7DC0">
        <w:rPr>
          <w:rFonts w:ascii="Calibri" w:eastAsiaTheme="majorEastAsia" w:hAnsi="Calibri" w:cs="Calibri"/>
          <w:kern w:val="1"/>
          <w:lang w:eastAsia="pl-PL"/>
        </w:rPr>
        <w:t xml:space="preserve"> Iberyjski</w:t>
      </w:r>
      <w:r w:rsidR="00D26995" w:rsidRPr="008E7DC0">
        <w:rPr>
          <w:rFonts w:ascii="Calibri" w:eastAsiaTheme="majorEastAsia" w:hAnsi="Calibri" w:cs="Calibri"/>
          <w:kern w:val="1"/>
          <w:lang w:eastAsia="pl-PL"/>
        </w:rPr>
        <w:t>ego</w:t>
      </w:r>
      <w:r w:rsidRPr="008E7DC0">
        <w:rPr>
          <w:rFonts w:ascii="Calibri" w:eastAsiaTheme="majorEastAsia" w:hAnsi="Calibri" w:cs="Calibri"/>
          <w:kern w:val="1"/>
          <w:lang w:eastAsia="pl-PL"/>
        </w:rPr>
        <w:t xml:space="preserve"> wraz z najeźdźcami dotarła glazurowana ceramika.</w:t>
      </w:r>
      <w:r w:rsidR="00775D2D" w:rsidRPr="008E7DC0">
        <w:rPr>
          <w:rFonts w:ascii="Calibri" w:hAnsi="Calibri" w:cs="Calibri"/>
        </w:rPr>
        <w:t xml:space="preserve"> Ponieważ pierwszymi fachowcami byli Maurowie, architektoniczne okładziny techniką i wzornictwem przypominały dawne perskie mozaiki. W Alhambrze, warownym zespole pałacowym </w:t>
      </w:r>
      <w:r w:rsidR="0071195F" w:rsidRPr="008E7DC0">
        <w:rPr>
          <w:rFonts w:ascii="Calibri" w:hAnsi="Calibri" w:cs="Calibri"/>
        </w:rPr>
        <w:t xml:space="preserve">emirów </w:t>
      </w:r>
      <w:r w:rsidR="00775D2D" w:rsidRPr="008E7DC0">
        <w:rPr>
          <w:rFonts w:ascii="Calibri" w:hAnsi="Calibri" w:cs="Calibri"/>
        </w:rPr>
        <w:lastRenderedPageBreak/>
        <w:t xml:space="preserve">w Granadzie, nie tylko ściany i podłogi, ale także elementy ogrodowej architektury pokrywają tysiące barwnych płytek. </w:t>
      </w:r>
      <w:r w:rsidR="00D81F11" w:rsidRPr="008E7DC0">
        <w:rPr>
          <w:rFonts w:ascii="Calibri" w:hAnsi="Calibri" w:cs="Calibri"/>
        </w:rPr>
        <w:t>W późniejszych czasach s</w:t>
      </w:r>
      <w:r w:rsidR="00775D2D" w:rsidRPr="008E7DC0">
        <w:rPr>
          <w:rFonts w:ascii="Calibri" w:hAnsi="Calibri" w:cs="Calibri"/>
        </w:rPr>
        <w:t>zlachecki</w:t>
      </w:r>
      <w:r w:rsidR="00D81F11" w:rsidRPr="008E7DC0">
        <w:rPr>
          <w:rFonts w:ascii="Calibri" w:hAnsi="Calibri" w:cs="Calibri"/>
        </w:rPr>
        <w:t>e</w:t>
      </w:r>
      <w:r w:rsidR="00775D2D" w:rsidRPr="008E7DC0">
        <w:rPr>
          <w:rFonts w:ascii="Calibri" w:hAnsi="Calibri" w:cs="Calibri"/>
        </w:rPr>
        <w:t xml:space="preserve"> rezydencj</w:t>
      </w:r>
      <w:r w:rsidR="00D81F11" w:rsidRPr="008E7DC0">
        <w:rPr>
          <w:rFonts w:ascii="Calibri" w:hAnsi="Calibri" w:cs="Calibri"/>
        </w:rPr>
        <w:t>e</w:t>
      </w:r>
      <w:r w:rsidR="00775D2D" w:rsidRPr="008E7DC0">
        <w:rPr>
          <w:rFonts w:ascii="Calibri" w:hAnsi="Calibri" w:cs="Calibri"/>
        </w:rPr>
        <w:t>, miejski</w:t>
      </w:r>
      <w:r w:rsidR="00D81F11" w:rsidRPr="008E7DC0">
        <w:rPr>
          <w:rFonts w:ascii="Calibri" w:hAnsi="Calibri" w:cs="Calibri"/>
        </w:rPr>
        <w:t>e</w:t>
      </w:r>
      <w:r w:rsidR="00775D2D" w:rsidRPr="008E7DC0">
        <w:rPr>
          <w:rFonts w:ascii="Calibri" w:hAnsi="Calibri" w:cs="Calibri"/>
        </w:rPr>
        <w:t xml:space="preserve"> </w:t>
      </w:r>
      <w:proofErr w:type="spellStart"/>
      <w:r w:rsidR="00775D2D" w:rsidRPr="008E7DC0">
        <w:rPr>
          <w:rFonts w:ascii="Calibri" w:hAnsi="Calibri" w:cs="Calibri"/>
        </w:rPr>
        <w:t>budowl</w:t>
      </w:r>
      <w:r w:rsidR="00D81F11" w:rsidRPr="008E7DC0">
        <w:rPr>
          <w:rFonts w:ascii="Calibri" w:hAnsi="Calibri" w:cs="Calibri"/>
        </w:rPr>
        <w:t>le</w:t>
      </w:r>
      <w:proofErr w:type="spellEnd"/>
      <w:r w:rsidR="00775D2D" w:rsidRPr="008E7DC0">
        <w:rPr>
          <w:rFonts w:ascii="Calibri" w:hAnsi="Calibri" w:cs="Calibri"/>
        </w:rPr>
        <w:t xml:space="preserve"> publiczn</w:t>
      </w:r>
      <w:r w:rsidR="00D81F11" w:rsidRPr="008E7DC0">
        <w:rPr>
          <w:rFonts w:ascii="Calibri" w:hAnsi="Calibri" w:cs="Calibri"/>
        </w:rPr>
        <w:t>e</w:t>
      </w:r>
      <w:r w:rsidR="00775D2D" w:rsidRPr="008E7DC0">
        <w:rPr>
          <w:rFonts w:ascii="Calibri" w:hAnsi="Calibri" w:cs="Calibri"/>
        </w:rPr>
        <w:t>, kościoł</w:t>
      </w:r>
      <w:r w:rsidR="00D81F11" w:rsidRPr="008E7DC0">
        <w:rPr>
          <w:rFonts w:ascii="Calibri" w:hAnsi="Calibri" w:cs="Calibri"/>
        </w:rPr>
        <w:t>y</w:t>
      </w:r>
      <w:r w:rsidR="00775D2D" w:rsidRPr="008E7DC0">
        <w:rPr>
          <w:rFonts w:ascii="Calibri" w:hAnsi="Calibri" w:cs="Calibri"/>
        </w:rPr>
        <w:t xml:space="preserve"> i klasztor </w:t>
      </w:r>
      <w:r w:rsidR="00D81F11" w:rsidRPr="008E7DC0">
        <w:rPr>
          <w:rFonts w:ascii="Calibri" w:hAnsi="Calibri" w:cs="Calibri"/>
        </w:rPr>
        <w:t xml:space="preserve">miały </w:t>
      </w:r>
      <w:r w:rsidR="00775D2D" w:rsidRPr="008E7DC0">
        <w:rPr>
          <w:rFonts w:ascii="Calibri" w:hAnsi="Calibri" w:cs="Calibri"/>
        </w:rPr>
        <w:t>skromniejszy</w:t>
      </w:r>
      <w:r w:rsidR="00D81F11" w:rsidRPr="008E7DC0">
        <w:rPr>
          <w:rFonts w:ascii="Calibri" w:hAnsi="Calibri" w:cs="Calibri"/>
        </w:rPr>
        <w:t xml:space="preserve"> wystrój</w:t>
      </w:r>
      <w:r w:rsidR="00775D2D" w:rsidRPr="008E7DC0">
        <w:rPr>
          <w:rFonts w:ascii="Calibri" w:hAnsi="Calibri" w:cs="Calibri"/>
        </w:rPr>
        <w:t>. W początkach XIV w. stosowanie ceramicznych okładzin architektonicznych stało się powszechnym obyczajem na całym Półwyspie Iberyjskim.</w:t>
      </w:r>
    </w:p>
    <w:p w14:paraId="7119CEE2" w14:textId="21C48207" w:rsidR="00D41481" w:rsidRPr="008E7DC0" w:rsidRDefault="00D41481" w:rsidP="00775D2D">
      <w:pPr>
        <w:spacing w:line="360" w:lineRule="auto"/>
        <w:ind w:firstLine="708"/>
        <w:jc w:val="both"/>
        <w:rPr>
          <w:rFonts w:ascii="Calibri" w:eastAsiaTheme="majorEastAsia" w:hAnsi="Calibri" w:cs="Calibri"/>
          <w:kern w:val="1"/>
          <w:lang w:eastAsia="pl-PL"/>
        </w:rPr>
      </w:pPr>
      <w:r w:rsidRPr="008E7DC0">
        <w:rPr>
          <w:rFonts w:ascii="Calibri" w:eastAsiaTheme="majorEastAsia" w:hAnsi="Calibri" w:cs="Calibri"/>
          <w:kern w:val="1"/>
          <w:lang w:eastAsia="pl-PL"/>
        </w:rPr>
        <w:t xml:space="preserve">W średniowiecznej Europie wyrób fliz był rzemiosłem znanym we wszystkich krajach, aczkolwiek początkowo elitarnym, bowiem </w:t>
      </w:r>
      <w:r w:rsidR="00E966D0" w:rsidRPr="008E7DC0">
        <w:rPr>
          <w:rFonts w:ascii="Calibri" w:eastAsiaTheme="majorEastAsia" w:hAnsi="Calibri" w:cs="Calibri"/>
          <w:kern w:val="1"/>
          <w:lang w:eastAsia="pl-PL"/>
        </w:rPr>
        <w:t>o</w:t>
      </w:r>
      <w:r w:rsidRPr="008E7DC0">
        <w:rPr>
          <w:rFonts w:ascii="Calibri" w:eastAsiaTheme="majorEastAsia" w:hAnsi="Calibri" w:cs="Calibri"/>
          <w:kern w:val="1"/>
          <w:lang w:eastAsia="pl-PL"/>
        </w:rPr>
        <w:t>zdobnymi płytkami wykładano głównie ściany i podłogi rezydencji i świątyń. Na południu, na Półwyspie Iberyjskim, kwitła tradycja islamska. Na północy zaś kontynentu źródłem tradycji stał</w:t>
      </w:r>
      <w:r w:rsidR="007B3D0A" w:rsidRPr="008E7DC0">
        <w:rPr>
          <w:rFonts w:ascii="Calibri" w:eastAsiaTheme="majorEastAsia" w:hAnsi="Calibri" w:cs="Calibri"/>
          <w:kern w:val="1"/>
          <w:lang w:eastAsia="pl-PL"/>
        </w:rPr>
        <w:t>y</w:t>
      </w:r>
      <w:r w:rsidRPr="008E7DC0">
        <w:rPr>
          <w:rFonts w:ascii="Calibri" w:eastAsiaTheme="majorEastAsia" w:hAnsi="Calibri" w:cs="Calibri"/>
          <w:kern w:val="1"/>
          <w:lang w:eastAsia="pl-PL"/>
        </w:rPr>
        <w:t xml:space="preserve"> się mozaikowe podłogi zachowane z czasów</w:t>
      </w:r>
      <w:r w:rsidR="00E966D0" w:rsidRPr="008E7DC0">
        <w:rPr>
          <w:rFonts w:ascii="Calibri" w:eastAsiaTheme="majorEastAsia" w:hAnsi="Calibri" w:cs="Calibri"/>
          <w:kern w:val="1"/>
          <w:lang w:eastAsia="pl-PL"/>
        </w:rPr>
        <w:t>, gdy ziemie były prowincjami</w:t>
      </w:r>
      <w:r w:rsidRPr="008E7DC0">
        <w:rPr>
          <w:rFonts w:ascii="Calibri" w:eastAsiaTheme="majorEastAsia" w:hAnsi="Calibri" w:cs="Calibri"/>
          <w:kern w:val="1"/>
          <w:lang w:eastAsia="pl-PL"/>
        </w:rPr>
        <w:t xml:space="preserve"> Cesarstwa Rzymskiego. W Anglii, Francji czy krajach niemieckich nie wykształcił się zwyczaj dekorowania ścian ceramicznymi okładzinami. Z glinianych</w:t>
      </w:r>
      <w:r w:rsidR="00D26995" w:rsidRPr="008E7DC0">
        <w:rPr>
          <w:rFonts w:ascii="Calibri" w:eastAsiaTheme="majorEastAsia" w:hAnsi="Calibri" w:cs="Calibri"/>
          <w:kern w:val="1"/>
          <w:lang w:eastAsia="pl-PL"/>
        </w:rPr>
        <w:t xml:space="preserve"> </w:t>
      </w:r>
      <w:r w:rsidRPr="008E7DC0">
        <w:rPr>
          <w:rFonts w:ascii="Calibri" w:eastAsiaTheme="majorEastAsia" w:hAnsi="Calibri" w:cs="Calibri"/>
          <w:kern w:val="1"/>
          <w:lang w:eastAsia="pl-PL"/>
        </w:rPr>
        <w:t>płytek układano podłogi</w:t>
      </w:r>
      <w:r w:rsidR="007B3D0A" w:rsidRPr="008E7DC0">
        <w:rPr>
          <w:rFonts w:ascii="Calibri" w:eastAsiaTheme="majorEastAsia" w:hAnsi="Calibri" w:cs="Calibri"/>
          <w:kern w:val="1"/>
          <w:lang w:eastAsia="pl-PL"/>
        </w:rPr>
        <w:t xml:space="preserve"> o dość surowym wyglądzie</w:t>
      </w:r>
      <w:r w:rsidR="00E966D0" w:rsidRPr="008E7DC0">
        <w:rPr>
          <w:rFonts w:ascii="Calibri" w:eastAsiaTheme="majorEastAsia" w:hAnsi="Calibri" w:cs="Calibri"/>
          <w:kern w:val="1"/>
          <w:lang w:eastAsia="pl-PL"/>
        </w:rPr>
        <w:t xml:space="preserve">, </w:t>
      </w:r>
      <w:r w:rsidR="007B3D0A" w:rsidRPr="008E7DC0">
        <w:rPr>
          <w:rFonts w:ascii="Calibri" w:eastAsiaTheme="majorEastAsia" w:hAnsi="Calibri" w:cs="Calibri"/>
          <w:kern w:val="1"/>
          <w:lang w:eastAsia="pl-PL"/>
        </w:rPr>
        <w:t xml:space="preserve">bo </w:t>
      </w:r>
      <w:r w:rsidR="00E966D0" w:rsidRPr="008E7DC0">
        <w:rPr>
          <w:rFonts w:ascii="Calibri" w:eastAsiaTheme="majorEastAsia" w:hAnsi="Calibri" w:cs="Calibri"/>
          <w:kern w:val="1"/>
          <w:lang w:eastAsia="pl-PL"/>
        </w:rPr>
        <w:t>monochromatyczne</w:t>
      </w:r>
      <w:r w:rsidRPr="008E7DC0">
        <w:rPr>
          <w:rFonts w:ascii="Calibri" w:eastAsiaTheme="majorEastAsia" w:hAnsi="Calibri" w:cs="Calibri"/>
          <w:kern w:val="1"/>
          <w:lang w:eastAsia="pl-PL"/>
        </w:rPr>
        <w:t xml:space="preserve">. </w:t>
      </w:r>
      <w:r w:rsidR="00601207" w:rsidRPr="008E7DC0">
        <w:rPr>
          <w:rFonts w:ascii="Calibri" w:eastAsiaTheme="majorEastAsia" w:hAnsi="Calibri" w:cs="Calibri"/>
          <w:kern w:val="1"/>
          <w:lang w:eastAsia="pl-PL"/>
        </w:rPr>
        <w:t>P</w:t>
      </w:r>
      <w:r w:rsidRPr="008E7DC0">
        <w:rPr>
          <w:rFonts w:ascii="Calibri" w:eastAsiaTheme="majorEastAsia" w:hAnsi="Calibri" w:cs="Calibri"/>
          <w:kern w:val="1"/>
          <w:lang w:eastAsia="pl-PL"/>
        </w:rPr>
        <w:t>ierwsze wielobarwne posadzk</w:t>
      </w:r>
      <w:r w:rsidR="00601207" w:rsidRPr="008E7DC0">
        <w:rPr>
          <w:rFonts w:ascii="Calibri" w:eastAsiaTheme="majorEastAsia" w:hAnsi="Calibri" w:cs="Calibri"/>
          <w:kern w:val="1"/>
          <w:lang w:eastAsia="pl-PL"/>
        </w:rPr>
        <w:t xml:space="preserve">i w Europie zaalpejskiej </w:t>
      </w:r>
      <w:r w:rsidRPr="008E7DC0">
        <w:rPr>
          <w:rFonts w:ascii="Calibri" w:eastAsiaTheme="majorEastAsia" w:hAnsi="Calibri" w:cs="Calibri"/>
          <w:kern w:val="1"/>
          <w:lang w:eastAsia="pl-PL"/>
        </w:rPr>
        <w:t>– importy mody włoskiej – pojawiły się dopiero z początkiem XVI</w:t>
      </w:r>
      <w:r w:rsidR="00601207" w:rsidRPr="008E7DC0">
        <w:rPr>
          <w:rFonts w:ascii="Calibri" w:eastAsiaTheme="majorEastAsia" w:hAnsi="Calibri" w:cs="Calibri"/>
          <w:kern w:val="1"/>
          <w:lang w:eastAsia="pl-PL"/>
        </w:rPr>
        <w:t xml:space="preserve"> stulecia</w:t>
      </w:r>
      <w:r w:rsidRPr="008E7DC0">
        <w:rPr>
          <w:rFonts w:ascii="Calibri" w:eastAsiaTheme="majorEastAsia" w:hAnsi="Calibri" w:cs="Calibri"/>
          <w:kern w:val="1"/>
          <w:lang w:eastAsia="pl-PL"/>
        </w:rPr>
        <w:t>.</w:t>
      </w:r>
    </w:p>
    <w:p w14:paraId="06229E5B" w14:textId="77777777" w:rsidR="00D41481" w:rsidRPr="008E7DC0" w:rsidRDefault="00D41481" w:rsidP="00D41481">
      <w:pPr>
        <w:widowControl w:val="0"/>
        <w:suppressAutoHyphens/>
        <w:overflowPunct w:val="0"/>
        <w:autoSpaceDE w:val="0"/>
        <w:autoSpaceDN w:val="0"/>
        <w:adjustRightInd w:val="0"/>
        <w:spacing w:after="0" w:line="360" w:lineRule="auto"/>
        <w:ind w:firstLine="708"/>
        <w:jc w:val="both"/>
        <w:textAlignment w:val="baseline"/>
        <w:rPr>
          <w:rFonts w:ascii="Calibri" w:eastAsiaTheme="majorEastAsia" w:hAnsi="Calibri" w:cs="Calibri"/>
          <w:kern w:val="1"/>
          <w:lang w:eastAsia="pl-PL"/>
        </w:rPr>
      </w:pPr>
      <w:r w:rsidRPr="008E7DC0">
        <w:rPr>
          <w:rFonts w:ascii="Calibri" w:eastAsia="Times New Roman" w:hAnsi="Calibri" w:cs="Calibri"/>
          <w:kern w:val="1"/>
          <w:lang w:eastAsia="pl-PL"/>
        </w:rPr>
        <w:t>W XIII w. znajomość iberyjskiej technologii ceramiki ze szkliwem cynowym dotarła do Półwyspu Apenińskiego, a Włosi – już samodzielnie – ją rozwijali. W XV stuleciu majolika, jak zwano w Italii to nowe tworzywo, była wytwarzana na całym Półwyspie, a jej renoma przewyższała sławę wyrobów hiszpańskich.</w:t>
      </w:r>
    </w:p>
    <w:p w14:paraId="7921AC0C" w14:textId="2FD55479" w:rsidR="00D41481" w:rsidRPr="008E7DC0" w:rsidRDefault="00D41481" w:rsidP="00D41481">
      <w:pPr>
        <w:widowControl w:val="0"/>
        <w:suppressAutoHyphens/>
        <w:overflowPunct w:val="0"/>
        <w:autoSpaceDE w:val="0"/>
        <w:autoSpaceDN w:val="0"/>
        <w:adjustRightInd w:val="0"/>
        <w:spacing w:after="0" w:line="360" w:lineRule="auto"/>
        <w:ind w:firstLine="708"/>
        <w:jc w:val="both"/>
        <w:textAlignment w:val="baseline"/>
        <w:rPr>
          <w:rFonts w:ascii="Calibri" w:eastAsiaTheme="majorEastAsia" w:hAnsi="Calibri" w:cs="Calibri"/>
          <w:kern w:val="1"/>
          <w:lang w:eastAsia="pl-PL"/>
        </w:rPr>
      </w:pPr>
      <w:r w:rsidRPr="008E7DC0">
        <w:rPr>
          <w:rFonts w:ascii="Calibri" w:eastAsiaTheme="majorEastAsia" w:hAnsi="Calibri" w:cs="Calibri"/>
          <w:kern w:val="1"/>
          <w:lang w:eastAsia="pl-PL"/>
        </w:rPr>
        <w:t xml:space="preserve">We włoskich </w:t>
      </w:r>
      <w:proofErr w:type="spellStart"/>
      <w:r w:rsidRPr="008E7DC0">
        <w:rPr>
          <w:rFonts w:ascii="Calibri" w:eastAsiaTheme="majorEastAsia" w:hAnsi="Calibri" w:cs="Calibri"/>
          <w:i/>
          <w:kern w:val="1"/>
          <w:lang w:eastAsia="pl-PL"/>
        </w:rPr>
        <w:t>botteghe</w:t>
      </w:r>
      <w:proofErr w:type="spellEnd"/>
      <w:r w:rsidRPr="008E7DC0">
        <w:rPr>
          <w:rFonts w:ascii="Calibri" w:eastAsiaTheme="majorEastAsia" w:hAnsi="Calibri" w:cs="Calibri"/>
          <w:kern w:val="1"/>
          <w:lang w:eastAsia="pl-PL"/>
        </w:rPr>
        <w:t xml:space="preserve"> oprócz naczyń produkowano także czworoboczne flizy, powszechnie wykorzystywane do wykładania podłóg</w:t>
      </w:r>
      <w:r w:rsidRPr="008E7DC0">
        <w:rPr>
          <w:rFonts w:ascii="Calibri" w:eastAsia="Times New Roman" w:hAnsi="Calibri" w:cs="Calibri"/>
          <w:kern w:val="1"/>
          <w:szCs w:val="20"/>
          <w:lang w:eastAsia="pl-PL"/>
        </w:rPr>
        <w:t xml:space="preserve"> </w:t>
      </w:r>
      <w:r w:rsidRPr="008E7DC0">
        <w:rPr>
          <w:rFonts w:ascii="Calibri" w:eastAsiaTheme="majorEastAsia" w:hAnsi="Calibri" w:cs="Calibri"/>
          <w:kern w:val="1"/>
          <w:lang w:eastAsia="pl-PL"/>
        </w:rPr>
        <w:t>już w XV w. Pierwsze ceramiczne posadzki były wzorniczo dość monotonne. W późniejszych czasach zdobienia stawały się coraz barwniejsze, a płytkom nadawano również kształty wieloboków, choć zwykle układano podłogi tylko z dwóch modułów – kwadratu otoczonego wydłużonymi sześciobokami. W renesansowych wnętrzach podłogi stanowiły część wyposażenia równie ważną, jak meble czy dekoracje ścian. Ich barwne wzory były nośnikiem treści ewangelicznych w kościołach i kaplicach, w siedzibach świeckich zaś – wykładnią zasług rodu, pozycji społecznej gospodarza.</w:t>
      </w:r>
    </w:p>
    <w:p w14:paraId="1BD241E5" w14:textId="6AC429EC" w:rsidR="00D41481" w:rsidRPr="008E7DC0" w:rsidRDefault="001B6587" w:rsidP="00D41481">
      <w:pPr>
        <w:spacing w:line="360" w:lineRule="auto"/>
        <w:ind w:firstLine="708"/>
        <w:jc w:val="both"/>
        <w:rPr>
          <w:rFonts w:ascii="Calibri" w:eastAsiaTheme="majorEastAsia" w:hAnsi="Calibri" w:cs="Calibri"/>
          <w:kern w:val="1"/>
          <w:lang w:eastAsia="pl-PL"/>
        </w:rPr>
      </w:pPr>
      <w:r w:rsidRPr="008E7DC0">
        <w:rPr>
          <w:rStyle w:val="Domylnaczcionkaakapitu0"/>
          <w:rFonts w:ascii="Calibri" w:hAnsi="Calibri" w:cs="Calibri"/>
        </w:rPr>
        <w:t>Około 1600 r. włoski sposób ceramicznych licowań poznali Hiszpanie;</w:t>
      </w:r>
      <w:r w:rsidR="00D41481" w:rsidRPr="008E7DC0">
        <w:rPr>
          <w:rFonts w:ascii="Calibri" w:eastAsiaTheme="majorEastAsia" w:hAnsi="Calibri" w:cs="Calibri"/>
          <w:kern w:val="1"/>
          <w:lang w:eastAsia="pl-PL"/>
        </w:rPr>
        <w:t xml:space="preserve"> flizy tradycyjne, inkrustowane, zaczęto zastępować barwnie malowanymi majolikowymi. </w:t>
      </w:r>
      <w:r w:rsidRPr="008E7DC0">
        <w:rPr>
          <w:rFonts w:ascii="Calibri" w:eastAsiaTheme="majorEastAsia" w:hAnsi="Calibri" w:cs="Calibri"/>
          <w:kern w:val="1"/>
          <w:lang w:eastAsia="pl-PL"/>
        </w:rPr>
        <w:t xml:space="preserve">Pojawił się nowy sposób układania kompozycji </w:t>
      </w:r>
      <w:r w:rsidR="006E34E3" w:rsidRPr="008E7DC0">
        <w:rPr>
          <w:rFonts w:ascii="Calibri" w:eastAsiaTheme="majorEastAsia" w:hAnsi="Calibri" w:cs="Calibri"/>
          <w:kern w:val="1"/>
          <w:lang w:eastAsia="pl-PL"/>
        </w:rPr>
        <w:t xml:space="preserve">– tworzenie pełnego obrazu </w:t>
      </w:r>
      <w:r w:rsidRPr="008E7DC0">
        <w:rPr>
          <w:rFonts w:ascii="Calibri" w:eastAsiaTheme="majorEastAsia" w:hAnsi="Calibri" w:cs="Calibri"/>
          <w:kern w:val="1"/>
          <w:lang w:eastAsia="pl-PL"/>
        </w:rPr>
        <w:t>z precyzyjnie dopasowanych</w:t>
      </w:r>
      <w:r w:rsidR="006E34E3" w:rsidRPr="008E7DC0">
        <w:rPr>
          <w:rFonts w:ascii="Calibri" w:eastAsiaTheme="majorEastAsia" w:hAnsi="Calibri" w:cs="Calibri"/>
          <w:kern w:val="1"/>
          <w:lang w:eastAsia="pl-PL"/>
        </w:rPr>
        <w:t xml:space="preserve"> cząstek</w:t>
      </w:r>
      <w:r w:rsidR="00D41481" w:rsidRPr="008E7DC0">
        <w:rPr>
          <w:rFonts w:ascii="Calibri" w:eastAsiaTheme="majorEastAsia" w:hAnsi="Calibri" w:cs="Calibri"/>
          <w:kern w:val="1"/>
          <w:lang w:eastAsia="pl-PL"/>
        </w:rPr>
        <w:t xml:space="preserve">. W XVI w. Walencja, andaluzyjska Sewilla, kastylijska </w:t>
      </w:r>
      <w:proofErr w:type="spellStart"/>
      <w:r w:rsidR="00D41481" w:rsidRPr="008E7DC0">
        <w:rPr>
          <w:rFonts w:ascii="Calibri" w:eastAsiaTheme="majorEastAsia" w:hAnsi="Calibri" w:cs="Calibri"/>
          <w:kern w:val="1"/>
          <w:lang w:eastAsia="pl-PL"/>
        </w:rPr>
        <w:t>Talavera</w:t>
      </w:r>
      <w:proofErr w:type="spellEnd"/>
      <w:r w:rsidR="00D41481" w:rsidRPr="008E7DC0">
        <w:rPr>
          <w:rFonts w:ascii="Calibri" w:eastAsiaTheme="majorEastAsia" w:hAnsi="Calibri" w:cs="Calibri"/>
          <w:kern w:val="1"/>
          <w:lang w:eastAsia="pl-PL"/>
        </w:rPr>
        <w:t xml:space="preserve"> de la </w:t>
      </w:r>
      <w:proofErr w:type="spellStart"/>
      <w:r w:rsidR="00D41481" w:rsidRPr="008E7DC0">
        <w:rPr>
          <w:rFonts w:ascii="Calibri" w:eastAsiaTheme="majorEastAsia" w:hAnsi="Calibri" w:cs="Calibri"/>
          <w:kern w:val="1"/>
          <w:lang w:eastAsia="pl-PL"/>
        </w:rPr>
        <w:t>Reina</w:t>
      </w:r>
      <w:proofErr w:type="spellEnd"/>
      <w:r w:rsidR="00D41481" w:rsidRPr="008E7DC0">
        <w:rPr>
          <w:rFonts w:ascii="Calibri" w:eastAsiaTheme="majorEastAsia" w:hAnsi="Calibri" w:cs="Calibri"/>
          <w:kern w:val="1"/>
          <w:lang w:eastAsia="pl-PL"/>
        </w:rPr>
        <w:t xml:space="preserve"> były największymi skupiskami ceramicznych warsztatów. W następnym stuleciu </w:t>
      </w:r>
      <w:r w:rsidR="006E34E3" w:rsidRPr="008E7DC0">
        <w:rPr>
          <w:rFonts w:ascii="Calibri" w:eastAsiaTheme="majorEastAsia" w:hAnsi="Calibri" w:cs="Calibri"/>
          <w:kern w:val="1"/>
          <w:lang w:eastAsia="pl-PL"/>
        </w:rPr>
        <w:t xml:space="preserve">płytki, zwane w </w:t>
      </w:r>
      <w:r w:rsidR="006E34E3" w:rsidRPr="008E7DC0">
        <w:rPr>
          <w:rFonts w:ascii="Calibri" w:eastAsiaTheme="majorEastAsia" w:hAnsi="Calibri" w:cs="Calibri"/>
          <w:kern w:val="1"/>
          <w:lang w:eastAsia="pl-PL"/>
        </w:rPr>
        <w:lastRenderedPageBreak/>
        <w:t xml:space="preserve">Iberii </w:t>
      </w:r>
      <w:proofErr w:type="spellStart"/>
      <w:r w:rsidR="006E34E3" w:rsidRPr="008E7DC0">
        <w:rPr>
          <w:rFonts w:ascii="Calibri" w:eastAsiaTheme="majorEastAsia" w:hAnsi="Calibri" w:cs="Calibri"/>
          <w:i/>
          <w:iCs/>
          <w:kern w:val="1"/>
          <w:lang w:eastAsia="pl-PL"/>
        </w:rPr>
        <w:t>azulejos</w:t>
      </w:r>
      <w:proofErr w:type="spellEnd"/>
      <w:r w:rsidR="006E34E3" w:rsidRPr="008E7DC0">
        <w:rPr>
          <w:rFonts w:ascii="Calibri" w:eastAsiaTheme="majorEastAsia" w:hAnsi="Calibri" w:cs="Calibri"/>
          <w:kern w:val="1"/>
          <w:lang w:eastAsia="pl-PL"/>
        </w:rPr>
        <w:t xml:space="preserve">, </w:t>
      </w:r>
      <w:r w:rsidR="00D41481" w:rsidRPr="008E7DC0">
        <w:rPr>
          <w:rFonts w:ascii="Calibri" w:eastAsiaTheme="majorEastAsia" w:hAnsi="Calibri" w:cs="Calibri"/>
          <w:kern w:val="1"/>
          <w:lang w:eastAsia="pl-PL"/>
        </w:rPr>
        <w:t xml:space="preserve">wytwarzano w niemal każdym mieście, a zwyczaj </w:t>
      </w:r>
      <w:r w:rsidR="00AC6407" w:rsidRPr="008E7DC0">
        <w:rPr>
          <w:rFonts w:ascii="Calibri" w:eastAsiaTheme="majorEastAsia" w:hAnsi="Calibri" w:cs="Calibri"/>
          <w:kern w:val="1"/>
          <w:lang w:eastAsia="pl-PL"/>
        </w:rPr>
        <w:t xml:space="preserve">ich </w:t>
      </w:r>
      <w:r w:rsidR="00D41481" w:rsidRPr="008E7DC0">
        <w:rPr>
          <w:rFonts w:ascii="Calibri" w:eastAsiaTheme="majorEastAsia" w:hAnsi="Calibri" w:cs="Calibri"/>
          <w:kern w:val="1"/>
          <w:lang w:eastAsia="pl-PL"/>
        </w:rPr>
        <w:t>stosowania rozprzestrzenił się na wszystkie kraje wpływów hiszpańskich Habsburgów – od Niderlandów po Amerykę Południową.</w:t>
      </w:r>
    </w:p>
    <w:p w14:paraId="6C36B9A4" w14:textId="77777777" w:rsidR="00D41481" w:rsidRPr="008E7DC0" w:rsidRDefault="00D41481" w:rsidP="00D41481">
      <w:pPr>
        <w:widowControl w:val="0"/>
        <w:suppressAutoHyphens/>
        <w:overflowPunct w:val="0"/>
        <w:autoSpaceDE w:val="0"/>
        <w:autoSpaceDN w:val="0"/>
        <w:adjustRightInd w:val="0"/>
        <w:spacing w:after="0" w:line="360" w:lineRule="auto"/>
        <w:ind w:firstLine="708"/>
        <w:jc w:val="both"/>
        <w:textAlignment w:val="baseline"/>
        <w:rPr>
          <w:rFonts w:ascii="Calibri" w:eastAsiaTheme="majorEastAsia" w:hAnsi="Calibri" w:cs="Calibri"/>
          <w:kern w:val="1"/>
          <w:lang w:eastAsia="pl-PL"/>
        </w:rPr>
      </w:pPr>
      <w:r w:rsidRPr="008E7DC0">
        <w:rPr>
          <w:rFonts w:ascii="Calibri" w:eastAsiaTheme="majorEastAsia" w:hAnsi="Calibri" w:cs="Calibri"/>
          <w:kern w:val="1"/>
          <w:lang w:eastAsia="pl-PL"/>
        </w:rPr>
        <w:t xml:space="preserve">W XV-wiecznych Niderlandach ceramiczne podłogi stanowiły powszechne wyposażenie bogatszych wnętrz zarówno kościelnych, jak i świeckich. Układano je z brązowo-żółtych płytek ze zdobieniami wykonanymi metodą inkrustacji lub malowanymi angobą pod cienką warstwą ołowiowego szkliwa. Dopiero ok. połowy XVI w. zaczęto je zastępować modnymi majolikowymi z barwną dekoracją. Dzięki wcześniejszym migracjom włoskich rzemieślników pod koniec 1. ćwierci stulecia Antwerpia stała się największym na północ od Alp ośrodkiem produkcji majoliki. Miejscowe warsztaty oferowały zarówno naczynia, jak i flizy. Majolikowe podłogi jednakże były kosztowne: stosunkowo kruche tworzywo i nietrwała malowana dekoracja wymuszały konieczność dość częstej wymiany zniszczonych płytek. </w:t>
      </w:r>
      <w:r w:rsidR="00522CAE" w:rsidRPr="008E7DC0">
        <w:rPr>
          <w:rFonts w:ascii="Calibri" w:eastAsiaTheme="majorEastAsia" w:hAnsi="Calibri" w:cs="Calibri"/>
          <w:kern w:val="1"/>
          <w:lang w:eastAsia="pl-PL"/>
        </w:rPr>
        <w:t xml:space="preserve">Mniej </w:t>
      </w:r>
      <w:r w:rsidRPr="008E7DC0">
        <w:rPr>
          <w:rFonts w:ascii="Calibri" w:eastAsiaTheme="majorEastAsia" w:hAnsi="Calibri" w:cs="Calibri"/>
          <w:kern w:val="1"/>
          <w:lang w:eastAsia="pl-PL"/>
        </w:rPr>
        <w:t>możni zatem poprzestawali na wygodnych podłogach kamiennych, zaś barwne flizy przenieśli na ściany. Płytki początkowo jedynie zabezpieczały miejsca kłopotliwe w utrzymaniu czystości, w połowie XVI w. zaczęły również zdobić płaszczyzny ścian, a około 1580 r. ceramiczne olicowania, z ich podwójną funkcją, stały się w Holandii zwyczajem.</w:t>
      </w:r>
    </w:p>
    <w:p w14:paraId="0A7CC56A" w14:textId="77777777" w:rsidR="00D41481" w:rsidRPr="008E7DC0" w:rsidRDefault="00D41481" w:rsidP="00D41481">
      <w:pPr>
        <w:spacing w:line="360" w:lineRule="auto"/>
        <w:ind w:firstLine="708"/>
        <w:jc w:val="both"/>
        <w:rPr>
          <w:rFonts w:ascii="Calibri" w:eastAsiaTheme="majorEastAsia" w:hAnsi="Calibri" w:cs="Calibri"/>
          <w:kern w:val="1"/>
          <w:lang w:eastAsia="pl-PL"/>
        </w:rPr>
      </w:pPr>
      <w:r w:rsidRPr="008E7DC0">
        <w:rPr>
          <w:rFonts w:ascii="Calibri" w:eastAsiaTheme="majorEastAsia" w:hAnsi="Calibri" w:cs="Calibri"/>
          <w:kern w:val="1"/>
          <w:lang w:eastAsia="pl-PL"/>
        </w:rPr>
        <w:t xml:space="preserve">Następny etap w europejskich dziejach fliz to XVII stulecie – niebywały rozkwit produkcji ceramiki w Holandii, która przez niemal dwa wieki była punktem odniesienia dla ośrodków w pozostałych rejonach kontynentu. W dostatnich czasach Złotego Wieku w Kraju Nizin komfortowo mogli mieszkać nie tylko patrycjusze, ale i mieszczanie, a nawet chłopi. Dobrobyt ów znakomicie ilustrują obrazy np.: </w:t>
      </w:r>
      <w:proofErr w:type="spellStart"/>
      <w:r w:rsidRPr="008E7DC0">
        <w:rPr>
          <w:rFonts w:ascii="Calibri" w:eastAsiaTheme="majorEastAsia" w:hAnsi="Calibri" w:cs="Calibri"/>
          <w:kern w:val="1"/>
          <w:lang w:eastAsia="pl-PL"/>
        </w:rPr>
        <w:t>Pietera</w:t>
      </w:r>
      <w:proofErr w:type="spellEnd"/>
      <w:r w:rsidRPr="008E7DC0">
        <w:rPr>
          <w:rFonts w:ascii="Calibri" w:eastAsiaTheme="majorEastAsia" w:hAnsi="Calibri" w:cs="Calibri"/>
          <w:kern w:val="1"/>
          <w:lang w:eastAsia="pl-PL"/>
        </w:rPr>
        <w:t xml:space="preserve"> de Hoocha, Johannesa Vermeera, Gerarda ter </w:t>
      </w:r>
      <w:proofErr w:type="spellStart"/>
      <w:r w:rsidRPr="008E7DC0">
        <w:rPr>
          <w:rFonts w:ascii="Calibri" w:eastAsiaTheme="majorEastAsia" w:hAnsi="Calibri" w:cs="Calibri"/>
          <w:kern w:val="1"/>
          <w:lang w:eastAsia="pl-PL"/>
        </w:rPr>
        <w:t>Borcha</w:t>
      </w:r>
      <w:proofErr w:type="spellEnd"/>
      <w:r w:rsidRPr="008E7DC0">
        <w:rPr>
          <w:rFonts w:ascii="Calibri" w:eastAsiaTheme="majorEastAsia" w:hAnsi="Calibri" w:cs="Calibri"/>
          <w:kern w:val="1"/>
          <w:lang w:eastAsia="pl-PL"/>
        </w:rPr>
        <w:t>. Pokazują schludne wnętrza, ze smakiem zdobione obrazami i tkaninami, wyposażone solidnymi meblami, czyste dzięki zabezpieczeniu fajansowymi płytkami miejsc newralgicznych.</w:t>
      </w:r>
    </w:p>
    <w:p w14:paraId="6FAE184C" w14:textId="32437797" w:rsidR="00D41481" w:rsidRPr="008E7DC0" w:rsidRDefault="00D41481" w:rsidP="00096C34">
      <w:pPr>
        <w:widowControl w:val="0"/>
        <w:suppressAutoHyphens/>
        <w:overflowPunct w:val="0"/>
        <w:autoSpaceDE w:val="0"/>
        <w:autoSpaceDN w:val="0"/>
        <w:adjustRightInd w:val="0"/>
        <w:spacing w:after="0" w:line="360" w:lineRule="auto"/>
        <w:ind w:firstLine="708"/>
        <w:jc w:val="both"/>
        <w:textAlignment w:val="baseline"/>
        <w:rPr>
          <w:rFonts w:ascii="Calibri" w:eastAsiaTheme="majorEastAsia" w:hAnsi="Calibri" w:cs="Calibri"/>
          <w:kern w:val="1"/>
          <w:lang w:eastAsia="pl-PL"/>
        </w:rPr>
      </w:pPr>
      <w:r w:rsidRPr="008E7DC0">
        <w:rPr>
          <w:rFonts w:ascii="Calibri" w:eastAsiaTheme="majorEastAsia" w:hAnsi="Calibri" w:cs="Calibri"/>
          <w:kern w:val="1"/>
          <w:lang w:eastAsia="pl-PL"/>
        </w:rPr>
        <w:t>Gwałtowny wzrost popytu na artystyczną ceramikę już w 3. dekadzie XVII w. wymógł zmiany w organizacji pracy warsztatów. Pojawiła się asortymentowa specjalizacja: w jednych zakładach wytwarzano tylko naczynia, w innych – flizy. Specjalizacji podlegały także etapy produkcji. Dużym usprawnieniem było powszechne stosowanie szablonów (</w:t>
      </w:r>
      <w:proofErr w:type="spellStart"/>
      <w:r w:rsidRPr="008E7DC0">
        <w:rPr>
          <w:rFonts w:ascii="Calibri" w:eastAsiaTheme="majorEastAsia" w:hAnsi="Calibri" w:cs="Calibri"/>
          <w:kern w:val="1"/>
          <w:lang w:eastAsia="pl-PL"/>
        </w:rPr>
        <w:t>niderl</w:t>
      </w:r>
      <w:proofErr w:type="spellEnd"/>
      <w:r w:rsidRPr="008E7DC0">
        <w:rPr>
          <w:rFonts w:ascii="Calibri" w:eastAsiaTheme="majorEastAsia" w:hAnsi="Calibri" w:cs="Calibri"/>
          <w:kern w:val="1"/>
          <w:lang w:eastAsia="pl-PL"/>
        </w:rPr>
        <w:t xml:space="preserve">. </w:t>
      </w:r>
      <w:proofErr w:type="spellStart"/>
      <w:r w:rsidRPr="008E7DC0">
        <w:rPr>
          <w:rFonts w:ascii="Calibri" w:eastAsiaTheme="majorEastAsia" w:hAnsi="Calibri" w:cs="Calibri"/>
          <w:i/>
          <w:kern w:val="1"/>
          <w:lang w:eastAsia="pl-PL"/>
        </w:rPr>
        <w:t>spons</w:t>
      </w:r>
      <w:proofErr w:type="spellEnd"/>
      <w:r w:rsidRPr="008E7DC0">
        <w:rPr>
          <w:rFonts w:ascii="Calibri" w:eastAsiaTheme="majorEastAsia" w:hAnsi="Calibri" w:cs="Calibri"/>
          <w:kern w:val="1"/>
          <w:lang w:eastAsia="pl-PL"/>
        </w:rPr>
        <w:t>) z gotowym wzorem. Patrony projektowano według grafik zebranych w tematycznych tekach. Gotowe flizy sprzedawano w kompletach, ze wskazaniem przeznaczenia do określonych wnętrz. Zmechanizowanie pracy pozwalało na masową wręcz produkcję</w:t>
      </w:r>
      <w:r w:rsidR="00601207" w:rsidRPr="008E7DC0">
        <w:rPr>
          <w:rFonts w:ascii="Calibri" w:eastAsiaTheme="majorEastAsia" w:hAnsi="Calibri" w:cs="Calibri"/>
          <w:kern w:val="1"/>
          <w:lang w:eastAsia="pl-PL"/>
        </w:rPr>
        <w:t xml:space="preserve">: w większym </w:t>
      </w:r>
      <w:r w:rsidR="00601207" w:rsidRPr="008E7DC0">
        <w:rPr>
          <w:rFonts w:ascii="Calibri" w:eastAsiaTheme="majorEastAsia" w:hAnsi="Calibri" w:cs="Calibri"/>
          <w:kern w:val="1"/>
          <w:lang w:eastAsia="pl-PL"/>
        </w:rPr>
        <w:lastRenderedPageBreak/>
        <w:t>warsztacie</w:t>
      </w:r>
      <w:r w:rsidR="00096C34" w:rsidRPr="008E7DC0">
        <w:rPr>
          <w:rFonts w:ascii="Calibri" w:eastAsiaTheme="majorEastAsia" w:hAnsi="Calibri" w:cs="Calibri"/>
          <w:kern w:val="1"/>
          <w:lang w:eastAsia="pl-PL"/>
        </w:rPr>
        <w:t xml:space="preserve"> </w:t>
      </w:r>
      <w:r w:rsidR="00601207" w:rsidRPr="008E7DC0">
        <w:rPr>
          <w:rFonts w:ascii="Calibri" w:eastAsiaTheme="majorEastAsia" w:hAnsi="Calibri" w:cs="Calibri"/>
          <w:kern w:val="1"/>
          <w:lang w:eastAsia="pl-PL"/>
        </w:rPr>
        <w:t>potrafiono rocznie wykonać nawet 300 tysięcy płytek!</w:t>
      </w:r>
      <w:r w:rsidRPr="008E7DC0">
        <w:rPr>
          <w:rFonts w:ascii="Calibri" w:eastAsiaTheme="majorEastAsia" w:hAnsi="Calibri" w:cs="Calibri"/>
          <w:kern w:val="1"/>
          <w:lang w:eastAsia="pl-PL"/>
        </w:rPr>
        <w:t xml:space="preserve"> </w:t>
      </w:r>
      <w:r w:rsidR="00096C34" w:rsidRPr="008E7DC0">
        <w:rPr>
          <w:rFonts w:ascii="Calibri" w:eastAsiaTheme="majorEastAsia" w:hAnsi="Calibri" w:cs="Calibri"/>
          <w:kern w:val="1"/>
          <w:lang w:eastAsia="pl-PL"/>
        </w:rPr>
        <w:t>Oferta w dużej mierze (zwłaszcza ośrodków fryzyjskich) kierowana była na eksport. O</w:t>
      </w:r>
      <w:r w:rsidR="00096C34" w:rsidRPr="008E7DC0">
        <w:rPr>
          <w:rStyle w:val="Domylnaczcionkaakapitu0"/>
          <w:rFonts w:ascii="Calibri" w:hAnsi="Calibri" w:cs="Calibri"/>
        </w:rPr>
        <w:t>dbiorcami byli Niemcy, Skandynawowie, mieszkańcy wschodniej Europy, a nawet Chin.</w:t>
      </w:r>
      <w:r w:rsidR="00096C34" w:rsidRPr="008E7DC0">
        <w:rPr>
          <w:rFonts w:ascii="Calibri" w:eastAsiaTheme="majorEastAsia" w:hAnsi="Calibri" w:cs="Calibri"/>
          <w:kern w:val="1"/>
          <w:lang w:eastAsia="pl-PL"/>
        </w:rPr>
        <w:t xml:space="preserve"> </w:t>
      </w:r>
      <w:r w:rsidRPr="008E7DC0">
        <w:rPr>
          <w:rFonts w:ascii="Calibri" w:eastAsiaTheme="majorEastAsia" w:hAnsi="Calibri" w:cs="Calibri"/>
          <w:kern w:val="1"/>
          <w:lang w:eastAsia="pl-PL"/>
        </w:rPr>
        <w:t xml:space="preserve">Wyposażenie książęcych rezydencji (np.: </w:t>
      </w:r>
      <w:proofErr w:type="spellStart"/>
      <w:r w:rsidRPr="008E7DC0">
        <w:rPr>
          <w:rFonts w:ascii="Calibri" w:eastAsiaTheme="majorEastAsia" w:hAnsi="Calibri" w:cs="Calibri"/>
          <w:kern w:val="1"/>
          <w:lang w:eastAsia="pl-PL"/>
        </w:rPr>
        <w:t>Hampton</w:t>
      </w:r>
      <w:proofErr w:type="spellEnd"/>
      <w:r w:rsidRPr="008E7DC0">
        <w:rPr>
          <w:rFonts w:ascii="Calibri" w:eastAsiaTheme="majorEastAsia" w:hAnsi="Calibri" w:cs="Calibri"/>
          <w:kern w:val="1"/>
          <w:lang w:eastAsia="pl-PL"/>
        </w:rPr>
        <w:t xml:space="preserve"> Court w Anglii, </w:t>
      </w:r>
      <w:proofErr w:type="spellStart"/>
      <w:r w:rsidRPr="008E7DC0">
        <w:rPr>
          <w:rFonts w:ascii="Calibri" w:eastAsiaTheme="majorEastAsia" w:hAnsi="Calibri" w:cs="Calibri"/>
          <w:kern w:val="1"/>
          <w:lang w:eastAsia="pl-PL"/>
        </w:rPr>
        <w:t>Nymphenburg</w:t>
      </w:r>
      <w:proofErr w:type="spellEnd"/>
      <w:r w:rsidRPr="008E7DC0">
        <w:rPr>
          <w:rFonts w:ascii="Calibri" w:eastAsiaTheme="majorEastAsia" w:hAnsi="Calibri" w:cs="Calibri"/>
          <w:kern w:val="1"/>
          <w:lang w:eastAsia="pl-PL"/>
        </w:rPr>
        <w:t xml:space="preserve"> i </w:t>
      </w:r>
      <w:proofErr w:type="spellStart"/>
      <w:r w:rsidRPr="008E7DC0">
        <w:rPr>
          <w:rFonts w:ascii="Calibri" w:eastAsiaTheme="majorEastAsia" w:hAnsi="Calibri" w:cs="Calibri"/>
          <w:kern w:val="1"/>
          <w:lang w:eastAsia="pl-PL"/>
        </w:rPr>
        <w:t>Falkenlust</w:t>
      </w:r>
      <w:proofErr w:type="spellEnd"/>
      <w:r w:rsidRPr="008E7DC0">
        <w:rPr>
          <w:rFonts w:ascii="Calibri" w:eastAsiaTheme="majorEastAsia" w:hAnsi="Calibri" w:cs="Calibri"/>
          <w:kern w:val="1"/>
          <w:lang w:eastAsia="pl-PL"/>
        </w:rPr>
        <w:t xml:space="preserve"> w Niemczech, </w:t>
      </w:r>
      <w:proofErr w:type="spellStart"/>
      <w:r w:rsidRPr="008E7DC0">
        <w:rPr>
          <w:rFonts w:ascii="Calibri" w:eastAsiaTheme="majorEastAsia" w:hAnsi="Calibri" w:cs="Calibri"/>
          <w:kern w:val="1"/>
          <w:lang w:eastAsia="pl-PL"/>
        </w:rPr>
        <w:t>Rambouillet</w:t>
      </w:r>
      <w:proofErr w:type="spellEnd"/>
      <w:r w:rsidRPr="008E7DC0">
        <w:rPr>
          <w:rFonts w:ascii="Calibri" w:eastAsiaTheme="majorEastAsia" w:hAnsi="Calibri" w:cs="Calibri"/>
          <w:kern w:val="1"/>
          <w:lang w:eastAsia="pl-PL"/>
        </w:rPr>
        <w:t xml:space="preserve"> we Francji, polski Wilanów) zamawiano w renomowanych warsztatach Rotterdamu. Kres popularności ceramicznych okładzin przyniosło dopiero kapryśne rokoko. Niemodne flizy zastępowano tapetami i boazeriami na ścianach, a parkietowymi mozaikami na podłogach. Ceramika poddana regułom utylitaryzmu przetrwała w miejscach koniecznych.</w:t>
      </w:r>
    </w:p>
    <w:p w14:paraId="04E6FC92" w14:textId="77777777" w:rsidR="002552C1" w:rsidRPr="008E7DC0" w:rsidRDefault="002552C1" w:rsidP="00351592">
      <w:pPr>
        <w:spacing w:line="360" w:lineRule="auto"/>
        <w:jc w:val="both"/>
        <w:rPr>
          <w:rFonts w:ascii="Calibri" w:hAnsi="Calibri" w:cs="Calibri"/>
        </w:rPr>
      </w:pPr>
    </w:p>
    <w:p w14:paraId="2C742251" w14:textId="10BDAF16" w:rsidR="00C739A9" w:rsidRPr="008E7DC0" w:rsidRDefault="008C08CA" w:rsidP="00C739A9">
      <w:pPr>
        <w:spacing w:line="360" w:lineRule="auto"/>
        <w:ind w:firstLine="708"/>
        <w:jc w:val="both"/>
        <w:rPr>
          <w:rFonts w:ascii="Calibri" w:hAnsi="Calibri" w:cs="Calibri"/>
        </w:rPr>
      </w:pPr>
      <w:r w:rsidRPr="008E7DC0">
        <w:rPr>
          <w:rFonts w:ascii="Calibri" w:hAnsi="Calibri" w:cs="Calibri"/>
        </w:rPr>
        <w:t xml:space="preserve">Wystawa jest skromnym wyborem z liczącej </w:t>
      </w:r>
      <w:r w:rsidR="00C739A9" w:rsidRPr="008E7DC0">
        <w:rPr>
          <w:rFonts w:ascii="Calibri" w:hAnsi="Calibri" w:cs="Calibri"/>
        </w:rPr>
        <w:t>186</w:t>
      </w:r>
      <w:r w:rsidRPr="008E7DC0">
        <w:rPr>
          <w:rFonts w:ascii="Calibri" w:hAnsi="Calibri" w:cs="Calibri"/>
        </w:rPr>
        <w:t xml:space="preserve"> obiektów </w:t>
      </w:r>
      <w:r w:rsidR="00C739A9" w:rsidRPr="008E7DC0">
        <w:rPr>
          <w:rFonts w:ascii="Calibri" w:hAnsi="Calibri" w:cs="Calibri"/>
        </w:rPr>
        <w:t xml:space="preserve">muzealnej </w:t>
      </w:r>
      <w:r w:rsidRPr="008E7DC0">
        <w:rPr>
          <w:rFonts w:ascii="Calibri" w:hAnsi="Calibri" w:cs="Calibri"/>
        </w:rPr>
        <w:t>k</w:t>
      </w:r>
      <w:r w:rsidR="00D41481" w:rsidRPr="008E7DC0">
        <w:rPr>
          <w:rFonts w:ascii="Calibri" w:hAnsi="Calibri" w:cs="Calibri"/>
        </w:rPr>
        <w:t>olekcj</w:t>
      </w:r>
      <w:r w:rsidR="006C3337" w:rsidRPr="008E7DC0">
        <w:rPr>
          <w:rFonts w:ascii="Calibri" w:hAnsi="Calibri" w:cs="Calibri"/>
        </w:rPr>
        <w:t>i</w:t>
      </w:r>
      <w:r w:rsidR="00D41481" w:rsidRPr="008E7DC0">
        <w:rPr>
          <w:rFonts w:ascii="Calibri" w:hAnsi="Calibri" w:cs="Calibri"/>
        </w:rPr>
        <w:t xml:space="preserve"> płytek ściennych i podłogowych. </w:t>
      </w:r>
      <w:r w:rsidRPr="008E7DC0">
        <w:rPr>
          <w:rFonts w:ascii="Calibri" w:hAnsi="Calibri" w:cs="Calibri"/>
        </w:rPr>
        <w:t>Zbi</w:t>
      </w:r>
      <w:r w:rsidR="00902250" w:rsidRPr="008E7DC0">
        <w:rPr>
          <w:rFonts w:ascii="Calibri" w:hAnsi="Calibri" w:cs="Calibri"/>
        </w:rPr>
        <w:t>o</w:t>
      </w:r>
      <w:r w:rsidRPr="008E7DC0">
        <w:rPr>
          <w:rFonts w:ascii="Calibri" w:hAnsi="Calibri" w:cs="Calibri"/>
        </w:rPr>
        <w:t>r</w:t>
      </w:r>
      <w:r w:rsidR="00902250" w:rsidRPr="008E7DC0">
        <w:rPr>
          <w:rFonts w:ascii="Calibri" w:hAnsi="Calibri" w:cs="Calibri"/>
        </w:rPr>
        <w:t>em</w:t>
      </w:r>
      <w:r w:rsidRPr="008E7DC0">
        <w:rPr>
          <w:rFonts w:ascii="Calibri" w:hAnsi="Calibri" w:cs="Calibri"/>
        </w:rPr>
        <w:t xml:space="preserve"> w niej n</w:t>
      </w:r>
      <w:r w:rsidR="00D41481" w:rsidRPr="008E7DC0">
        <w:rPr>
          <w:rFonts w:ascii="Calibri" w:hAnsi="Calibri" w:cs="Calibri"/>
        </w:rPr>
        <w:t>ajwiększ</w:t>
      </w:r>
      <w:r w:rsidRPr="008E7DC0">
        <w:rPr>
          <w:rFonts w:ascii="Calibri" w:hAnsi="Calibri" w:cs="Calibri"/>
        </w:rPr>
        <w:t>y</w:t>
      </w:r>
      <w:r w:rsidR="00902250" w:rsidRPr="008E7DC0">
        <w:rPr>
          <w:rFonts w:ascii="Calibri" w:hAnsi="Calibri" w:cs="Calibri"/>
        </w:rPr>
        <w:t>m</w:t>
      </w:r>
      <w:r w:rsidRPr="008E7DC0">
        <w:rPr>
          <w:rFonts w:ascii="Calibri" w:hAnsi="Calibri" w:cs="Calibri"/>
        </w:rPr>
        <w:t xml:space="preserve"> </w:t>
      </w:r>
      <w:r w:rsidR="00902250" w:rsidRPr="008E7DC0">
        <w:rPr>
          <w:rFonts w:ascii="Calibri" w:hAnsi="Calibri" w:cs="Calibri"/>
        </w:rPr>
        <w:t>są</w:t>
      </w:r>
      <w:r w:rsidRPr="008E7DC0">
        <w:rPr>
          <w:rFonts w:ascii="Calibri" w:hAnsi="Calibri" w:cs="Calibri"/>
        </w:rPr>
        <w:t xml:space="preserve"> </w:t>
      </w:r>
      <w:r w:rsidR="00D41481" w:rsidRPr="008E7DC0">
        <w:rPr>
          <w:rFonts w:ascii="Calibri" w:hAnsi="Calibri" w:cs="Calibri"/>
        </w:rPr>
        <w:t>fliz</w:t>
      </w:r>
      <w:r w:rsidRPr="008E7DC0">
        <w:rPr>
          <w:rFonts w:ascii="Calibri" w:hAnsi="Calibri" w:cs="Calibri"/>
        </w:rPr>
        <w:t>y</w:t>
      </w:r>
      <w:r w:rsidR="00D41481" w:rsidRPr="008E7DC0">
        <w:rPr>
          <w:rFonts w:ascii="Calibri" w:hAnsi="Calibri" w:cs="Calibri"/>
        </w:rPr>
        <w:t xml:space="preserve"> holenderski</w:t>
      </w:r>
      <w:r w:rsidRPr="008E7DC0">
        <w:rPr>
          <w:rFonts w:ascii="Calibri" w:hAnsi="Calibri" w:cs="Calibri"/>
        </w:rPr>
        <w:t>e</w:t>
      </w:r>
      <w:r w:rsidR="00D41481" w:rsidRPr="008E7DC0">
        <w:rPr>
          <w:rFonts w:ascii="Calibri" w:hAnsi="Calibri" w:cs="Calibri"/>
        </w:rPr>
        <w:t>, głównie biało-niebieski</w:t>
      </w:r>
      <w:r w:rsidRPr="008E7DC0">
        <w:rPr>
          <w:rFonts w:ascii="Calibri" w:hAnsi="Calibri" w:cs="Calibri"/>
        </w:rPr>
        <w:t>e</w:t>
      </w:r>
      <w:r w:rsidR="00D41481" w:rsidRPr="008E7DC0">
        <w:rPr>
          <w:rFonts w:ascii="Calibri" w:hAnsi="Calibri" w:cs="Calibri"/>
        </w:rPr>
        <w:t>, z malowanymi scenami biblijnymi i rodzajowymi</w:t>
      </w:r>
      <w:r w:rsidRPr="008E7DC0">
        <w:rPr>
          <w:rFonts w:ascii="Calibri" w:hAnsi="Calibri" w:cs="Calibri"/>
        </w:rPr>
        <w:t xml:space="preserve">. </w:t>
      </w:r>
      <w:r w:rsidR="00902250" w:rsidRPr="008E7DC0">
        <w:rPr>
          <w:rFonts w:ascii="Calibri" w:hAnsi="Calibri" w:cs="Calibri"/>
        </w:rPr>
        <w:t>W większości zostały wykonane</w:t>
      </w:r>
      <w:r w:rsidR="00D41481" w:rsidRPr="008E7DC0">
        <w:rPr>
          <w:rFonts w:ascii="Calibri" w:hAnsi="Calibri" w:cs="Calibri"/>
        </w:rPr>
        <w:t xml:space="preserve"> w</w:t>
      </w:r>
      <w:r w:rsidR="00902250" w:rsidRPr="008E7DC0">
        <w:rPr>
          <w:rFonts w:ascii="Calibri" w:hAnsi="Calibri" w:cs="Calibri"/>
        </w:rPr>
        <w:t xml:space="preserve"> w</w:t>
      </w:r>
      <w:r w:rsidR="00D41481" w:rsidRPr="008E7DC0">
        <w:rPr>
          <w:rFonts w:ascii="Calibri" w:hAnsi="Calibri" w:cs="Calibri"/>
        </w:rPr>
        <w:t>arsztat</w:t>
      </w:r>
      <w:r w:rsidR="00902250" w:rsidRPr="008E7DC0">
        <w:rPr>
          <w:rFonts w:ascii="Calibri" w:hAnsi="Calibri" w:cs="Calibri"/>
        </w:rPr>
        <w:t>ach</w:t>
      </w:r>
      <w:r w:rsidR="00D41481" w:rsidRPr="008E7DC0">
        <w:rPr>
          <w:rFonts w:ascii="Calibri" w:hAnsi="Calibri" w:cs="Calibri"/>
        </w:rPr>
        <w:t xml:space="preserve"> fryzyjskich</w:t>
      </w:r>
      <w:r w:rsidR="00AA5D6C" w:rsidRPr="008E7DC0">
        <w:rPr>
          <w:rFonts w:ascii="Calibri" w:hAnsi="Calibri" w:cs="Calibri"/>
        </w:rPr>
        <w:t>, które</w:t>
      </w:r>
      <w:r w:rsidR="00D41481" w:rsidRPr="008E7DC0">
        <w:rPr>
          <w:rFonts w:ascii="Calibri" w:hAnsi="Calibri" w:cs="Calibri"/>
        </w:rPr>
        <w:t xml:space="preserve"> w XVIII i na początku XIX w. </w:t>
      </w:r>
      <w:r w:rsidR="00C739A9" w:rsidRPr="008E7DC0">
        <w:rPr>
          <w:rFonts w:ascii="Calibri" w:hAnsi="Calibri" w:cs="Calibri"/>
        </w:rPr>
        <w:t>liczniejszą grupę</w:t>
      </w:r>
      <w:r w:rsidR="00902250" w:rsidRPr="008E7DC0">
        <w:rPr>
          <w:rFonts w:ascii="Calibri" w:hAnsi="Calibri" w:cs="Calibri"/>
        </w:rPr>
        <w:t xml:space="preserve"> </w:t>
      </w:r>
      <w:r w:rsidR="00C739A9" w:rsidRPr="008E7DC0">
        <w:rPr>
          <w:rFonts w:ascii="Calibri" w:hAnsi="Calibri" w:cs="Calibri"/>
        </w:rPr>
        <w:t>klientów</w:t>
      </w:r>
      <w:r w:rsidR="00902250" w:rsidRPr="008E7DC0">
        <w:rPr>
          <w:rFonts w:ascii="Calibri" w:hAnsi="Calibri" w:cs="Calibri"/>
        </w:rPr>
        <w:t xml:space="preserve"> miały</w:t>
      </w:r>
      <w:r w:rsidR="00C739A9" w:rsidRPr="008E7DC0">
        <w:rPr>
          <w:rFonts w:ascii="Calibri" w:hAnsi="Calibri" w:cs="Calibri"/>
        </w:rPr>
        <w:t xml:space="preserve"> za grani</w:t>
      </w:r>
      <w:r w:rsidR="00A83AFC" w:rsidRPr="008E7DC0">
        <w:rPr>
          <w:rFonts w:ascii="Calibri" w:hAnsi="Calibri" w:cs="Calibri"/>
        </w:rPr>
        <w:t>cą –</w:t>
      </w:r>
      <w:r w:rsidR="00C739A9" w:rsidRPr="008E7DC0">
        <w:rPr>
          <w:rFonts w:ascii="Calibri" w:hAnsi="Calibri" w:cs="Calibri"/>
        </w:rPr>
        <w:t xml:space="preserve"> w krajach niemie</w:t>
      </w:r>
      <w:r w:rsidR="00A83AFC" w:rsidRPr="008E7DC0">
        <w:rPr>
          <w:rFonts w:ascii="Calibri" w:hAnsi="Calibri" w:cs="Calibri"/>
        </w:rPr>
        <w:t>ckich, Skandynawi</w:t>
      </w:r>
      <w:r w:rsidR="00902250" w:rsidRPr="008E7DC0">
        <w:rPr>
          <w:rFonts w:ascii="Calibri" w:hAnsi="Calibri" w:cs="Calibri"/>
        </w:rPr>
        <w:t>i</w:t>
      </w:r>
      <w:r w:rsidR="00A83AFC" w:rsidRPr="008E7DC0">
        <w:rPr>
          <w:rFonts w:ascii="Calibri" w:hAnsi="Calibri" w:cs="Calibri"/>
        </w:rPr>
        <w:t>, nawet Rosji –</w:t>
      </w:r>
      <w:r w:rsidR="00C739A9" w:rsidRPr="008E7DC0">
        <w:rPr>
          <w:rFonts w:ascii="Calibri" w:hAnsi="Calibri" w:cs="Calibri"/>
        </w:rPr>
        <w:t xml:space="preserve"> niż w</w:t>
      </w:r>
      <w:r w:rsidR="00FC2D6B" w:rsidRPr="008E7DC0">
        <w:rPr>
          <w:rFonts w:ascii="Calibri" w:hAnsi="Calibri" w:cs="Calibri"/>
        </w:rPr>
        <w:t xml:space="preserve"> ojczyźnie</w:t>
      </w:r>
      <w:r w:rsidR="00C739A9" w:rsidRPr="008E7DC0">
        <w:rPr>
          <w:rFonts w:ascii="Calibri" w:hAnsi="Calibri" w:cs="Calibri"/>
        </w:rPr>
        <w:t xml:space="preserve">. </w:t>
      </w:r>
    </w:p>
    <w:p w14:paraId="7E553685" w14:textId="77777777" w:rsidR="00D41481" w:rsidRPr="008E7DC0" w:rsidRDefault="00C739A9" w:rsidP="00AA5D6C">
      <w:pPr>
        <w:spacing w:line="360" w:lineRule="auto"/>
        <w:ind w:firstLine="708"/>
        <w:jc w:val="both"/>
        <w:rPr>
          <w:rFonts w:ascii="Calibri" w:hAnsi="Calibri" w:cs="Calibri"/>
        </w:rPr>
      </w:pPr>
      <w:r w:rsidRPr="008E7DC0">
        <w:rPr>
          <w:rFonts w:ascii="Calibri" w:hAnsi="Calibri" w:cs="Calibri"/>
        </w:rPr>
        <w:t>S</w:t>
      </w:r>
      <w:r w:rsidR="00AA5D6C" w:rsidRPr="008E7DC0">
        <w:rPr>
          <w:rFonts w:ascii="Calibri" w:hAnsi="Calibri" w:cs="Calibri"/>
        </w:rPr>
        <w:t xml:space="preserve">łynnych </w:t>
      </w:r>
      <w:r w:rsidR="00D41481" w:rsidRPr="008E7DC0">
        <w:rPr>
          <w:rFonts w:ascii="Calibri" w:hAnsi="Calibri" w:cs="Calibri"/>
        </w:rPr>
        <w:t xml:space="preserve">hiszpańskich </w:t>
      </w:r>
      <w:proofErr w:type="spellStart"/>
      <w:r w:rsidR="00D41481" w:rsidRPr="008E7DC0">
        <w:rPr>
          <w:rFonts w:ascii="Calibri" w:hAnsi="Calibri" w:cs="Calibri"/>
          <w:i/>
        </w:rPr>
        <w:t>azulejos</w:t>
      </w:r>
      <w:proofErr w:type="spellEnd"/>
      <w:r w:rsidR="00AA5D6C" w:rsidRPr="008E7DC0">
        <w:rPr>
          <w:rFonts w:ascii="Calibri" w:hAnsi="Calibri" w:cs="Calibri"/>
        </w:rPr>
        <w:t xml:space="preserve"> </w:t>
      </w:r>
      <w:r w:rsidRPr="008E7DC0">
        <w:rPr>
          <w:rFonts w:ascii="Calibri" w:hAnsi="Calibri" w:cs="Calibri"/>
        </w:rPr>
        <w:t>w kolekcji</w:t>
      </w:r>
      <w:r w:rsidR="00902250" w:rsidRPr="008E7DC0">
        <w:rPr>
          <w:rFonts w:ascii="Calibri" w:hAnsi="Calibri" w:cs="Calibri"/>
        </w:rPr>
        <w:t xml:space="preserve"> wrocławskiej</w:t>
      </w:r>
      <w:r w:rsidRPr="008E7DC0">
        <w:rPr>
          <w:rFonts w:ascii="Calibri" w:hAnsi="Calibri" w:cs="Calibri"/>
        </w:rPr>
        <w:t xml:space="preserve"> </w:t>
      </w:r>
      <w:r w:rsidR="00AA5D6C" w:rsidRPr="008E7DC0">
        <w:rPr>
          <w:rFonts w:ascii="Calibri" w:hAnsi="Calibri" w:cs="Calibri"/>
        </w:rPr>
        <w:t xml:space="preserve">jest </w:t>
      </w:r>
      <w:r w:rsidR="00FC2D6B" w:rsidRPr="008E7DC0">
        <w:rPr>
          <w:rFonts w:ascii="Calibri" w:hAnsi="Calibri" w:cs="Calibri"/>
        </w:rPr>
        <w:t xml:space="preserve">co prawda </w:t>
      </w:r>
      <w:r w:rsidR="00AA5D6C" w:rsidRPr="008E7DC0">
        <w:rPr>
          <w:rFonts w:ascii="Calibri" w:hAnsi="Calibri" w:cs="Calibri"/>
        </w:rPr>
        <w:t xml:space="preserve">mniej, </w:t>
      </w:r>
      <w:r w:rsidR="00FC2D6B" w:rsidRPr="008E7DC0">
        <w:rPr>
          <w:rFonts w:ascii="Calibri" w:hAnsi="Calibri" w:cs="Calibri"/>
        </w:rPr>
        <w:t xml:space="preserve">a </w:t>
      </w:r>
      <w:r w:rsidR="0026060A" w:rsidRPr="008E7DC0">
        <w:rPr>
          <w:rFonts w:ascii="Calibri" w:hAnsi="Calibri" w:cs="Calibri"/>
        </w:rPr>
        <w:t>jedna</w:t>
      </w:r>
      <w:r w:rsidR="00AA5D6C" w:rsidRPr="008E7DC0">
        <w:rPr>
          <w:rFonts w:ascii="Calibri" w:hAnsi="Calibri" w:cs="Calibri"/>
        </w:rPr>
        <w:t xml:space="preserve">k </w:t>
      </w:r>
      <w:r w:rsidR="00482F28" w:rsidRPr="008E7DC0">
        <w:rPr>
          <w:rFonts w:ascii="Calibri" w:hAnsi="Calibri" w:cs="Calibri"/>
        </w:rPr>
        <w:t>wystarczy, by potwierdzić niezwykły urok tej ceramiki i usatysfakcjonować badaczy. Z</w:t>
      </w:r>
      <w:r w:rsidR="00902250" w:rsidRPr="008E7DC0">
        <w:rPr>
          <w:rFonts w:ascii="Calibri" w:hAnsi="Calibri" w:cs="Calibri"/>
        </w:rPr>
        <w:t>gromadzona grupa</w:t>
      </w:r>
      <w:r w:rsidR="00482F28" w:rsidRPr="008E7DC0">
        <w:rPr>
          <w:rFonts w:ascii="Calibri" w:hAnsi="Calibri" w:cs="Calibri"/>
        </w:rPr>
        <w:t xml:space="preserve"> </w:t>
      </w:r>
      <w:r w:rsidR="0026060A" w:rsidRPr="008E7DC0">
        <w:rPr>
          <w:rFonts w:ascii="Calibri" w:hAnsi="Calibri" w:cs="Calibri"/>
        </w:rPr>
        <w:t>wyczerpująco dokumentuje</w:t>
      </w:r>
      <w:r w:rsidR="00D41481" w:rsidRPr="008E7DC0">
        <w:rPr>
          <w:rFonts w:ascii="Calibri" w:hAnsi="Calibri" w:cs="Calibri"/>
        </w:rPr>
        <w:t xml:space="preserve"> </w:t>
      </w:r>
      <w:r w:rsidR="0026060A" w:rsidRPr="008E7DC0">
        <w:rPr>
          <w:rFonts w:ascii="Calibri" w:hAnsi="Calibri" w:cs="Calibri"/>
        </w:rPr>
        <w:t>techniki dekoracji (</w:t>
      </w:r>
      <w:proofErr w:type="spellStart"/>
      <w:r w:rsidR="0026060A" w:rsidRPr="008E7DC0">
        <w:rPr>
          <w:rFonts w:ascii="Calibri" w:hAnsi="Calibri" w:cs="Calibri"/>
          <w:i/>
        </w:rPr>
        <w:t>cuerda</w:t>
      </w:r>
      <w:proofErr w:type="spellEnd"/>
      <w:r w:rsidR="0026060A" w:rsidRPr="008E7DC0">
        <w:rPr>
          <w:rFonts w:ascii="Calibri" w:hAnsi="Calibri" w:cs="Calibri"/>
          <w:i/>
        </w:rPr>
        <w:t xml:space="preserve"> </w:t>
      </w:r>
      <w:proofErr w:type="spellStart"/>
      <w:r w:rsidR="0026060A" w:rsidRPr="008E7DC0">
        <w:rPr>
          <w:rFonts w:ascii="Calibri" w:hAnsi="Calibri" w:cs="Calibri"/>
          <w:i/>
        </w:rPr>
        <w:t>seca</w:t>
      </w:r>
      <w:proofErr w:type="spellEnd"/>
      <w:r w:rsidR="0026060A" w:rsidRPr="008E7DC0">
        <w:rPr>
          <w:rFonts w:ascii="Calibri" w:hAnsi="Calibri" w:cs="Calibri"/>
          <w:iCs/>
        </w:rPr>
        <w:t xml:space="preserve"> i</w:t>
      </w:r>
      <w:r w:rsidR="0026060A" w:rsidRPr="008E7DC0">
        <w:rPr>
          <w:rFonts w:ascii="Calibri" w:hAnsi="Calibri" w:cs="Calibri"/>
          <w:i/>
        </w:rPr>
        <w:t xml:space="preserve"> </w:t>
      </w:r>
      <w:proofErr w:type="spellStart"/>
      <w:r w:rsidR="0026060A" w:rsidRPr="008E7DC0">
        <w:rPr>
          <w:rFonts w:ascii="Calibri" w:hAnsi="Calibri" w:cs="Calibri"/>
          <w:i/>
        </w:rPr>
        <w:t>arista</w:t>
      </w:r>
      <w:proofErr w:type="spellEnd"/>
      <w:r w:rsidR="0026060A" w:rsidRPr="008E7DC0">
        <w:rPr>
          <w:rFonts w:ascii="Calibri" w:hAnsi="Calibri" w:cs="Calibri"/>
          <w:iCs/>
        </w:rPr>
        <w:t>)</w:t>
      </w:r>
      <w:r w:rsidR="0026060A" w:rsidRPr="008E7DC0">
        <w:rPr>
          <w:rFonts w:ascii="Calibri" w:hAnsi="Calibri" w:cs="Calibri"/>
        </w:rPr>
        <w:t xml:space="preserve"> oraz typy form i style fliz produkowanych na obszarze całego Półwyspu Iberyjskiego.</w:t>
      </w:r>
    </w:p>
    <w:p w14:paraId="261975E4" w14:textId="57F29876" w:rsidR="00D41481" w:rsidRPr="008E7DC0" w:rsidRDefault="00FC2D6B" w:rsidP="00D41481">
      <w:pPr>
        <w:spacing w:line="360" w:lineRule="auto"/>
        <w:ind w:firstLine="708"/>
        <w:jc w:val="both"/>
        <w:rPr>
          <w:rFonts w:ascii="Calibri" w:hAnsi="Calibri" w:cs="Calibri"/>
        </w:rPr>
      </w:pPr>
      <w:r w:rsidRPr="008E7DC0">
        <w:rPr>
          <w:rFonts w:ascii="Calibri" w:hAnsi="Calibri" w:cs="Calibri"/>
        </w:rPr>
        <w:t xml:space="preserve">Podobny, poglądowy, charakter </w:t>
      </w:r>
      <w:r w:rsidR="00A83AFC" w:rsidRPr="008E7DC0">
        <w:rPr>
          <w:rFonts w:ascii="Calibri" w:hAnsi="Calibri" w:cs="Calibri"/>
        </w:rPr>
        <w:t>m</w:t>
      </w:r>
      <w:r w:rsidRPr="008E7DC0">
        <w:rPr>
          <w:rFonts w:ascii="Calibri" w:hAnsi="Calibri" w:cs="Calibri"/>
        </w:rPr>
        <w:t xml:space="preserve">a </w:t>
      </w:r>
      <w:r w:rsidR="00A83AFC" w:rsidRPr="008E7DC0">
        <w:rPr>
          <w:rFonts w:ascii="Calibri" w:hAnsi="Calibri" w:cs="Calibri"/>
        </w:rPr>
        <w:t>zespół</w:t>
      </w:r>
      <w:r w:rsidR="00A54437" w:rsidRPr="008E7DC0">
        <w:rPr>
          <w:rFonts w:ascii="Calibri" w:hAnsi="Calibri" w:cs="Calibri"/>
        </w:rPr>
        <w:t xml:space="preserve"> ś</w:t>
      </w:r>
      <w:r w:rsidR="00D41481" w:rsidRPr="008E7DC0">
        <w:rPr>
          <w:rFonts w:ascii="Calibri" w:hAnsi="Calibri" w:cs="Calibri"/>
        </w:rPr>
        <w:t>redniowieczn</w:t>
      </w:r>
      <w:r w:rsidR="00A54437" w:rsidRPr="008E7DC0">
        <w:rPr>
          <w:rFonts w:ascii="Calibri" w:hAnsi="Calibri" w:cs="Calibri"/>
        </w:rPr>
        <w:t>ych</w:t>
      </w:r>
      <w:r w:rsidR="00D41481" w:rsidRPr="008E7DC0">
        <w:rPr>
          <w:rFonts w:ascii="Calibri" w:hAnsi="Calibri" w:cs="Calibri"/>
        </w:rPr>
        <w:t xml:space="preserve"> niemiecki</w:t>
      </w:r>
      <w:r w:rsidR="00A54437" w:rsidRPr="008E7DC0">
        <w:rPr>
          <w:rFonts w:ascii="Calibri" w:hAnsi="Calibri" w:cs="Calibri"/>
        </w:rPr>
        <w:t>ch</w:t>
      </w:r>
      <w:r w:rsidR="00D41481" w:rsidRPr="008E7DC0">
        <w:rPr>
          <w:rFonts w:ascii="Calibri" w:hAnsi="Calibri" w:cs="Calibri"/>
        </w:rPr>
        <w:t xml:space="preserve"> płyt</w:t>
      </w:r>
      <w:r w:rsidR="00A54437" w:rsidRPr="008E7DC0">
        <w:rPr>
          <w:rFonts w:ascii="Calibri" w:hAnsi="Calibri" w:cs="Calibri"/>
        </w:rPr>
        <w:t>e</w:t>
      </w:r>
      <w:r w:rsidR="00D41481" w:rsidRPr="008E7DC0">
        <w:rPr>
          <w:rFonts w:ascii="Calibri" w:hAnsi="Calibri" w:cs="Calibri"/>
        </w:rPr>
        <w:t>k podłogow</w:t>
      </w:r>
      <w:r w:rsidR="00A54437" w:rsidRPr="008E7DC0">
        <w:rPr>
          <w:rFonts w:ascii="Calibri" w:hAnsi="Calibri" w:cs="Calibri"/>
        </w:rPr>
        <w:t>ych,</w:t>
      </w:r>
      <w:r w:rsidR="00D41481" w:rsidRPr="008E7DC0">
        <w:rPr>
          <w:rFonts w:ascii="Calibri" w:hAnsi="Calibri" w:cs="Calibri"/>
        </w:rPr>
        <w:t xml:space="preserve"> </w:t>
      </w:r>
      <w:r w:rsidR="00A83AFC" w:rsidRPr="008E7DC0">
        <w:rPr>
          <w:rFonts w:ascii="Calibri" w:hAnsi="Calibri" w:cs="Calibri"/>
        </w:rPr>
        <w:t>dziś</w:t>
      </w:r>
      <w:r w:rsidR="000F58D1" w:rsidRPr="008E7DC0">
        <w:rPr>
          <w:rFonts w:ascii="Calibri" w:hAnsi="Calibri" w:cs="Calibri"/>
        </w:rPr>
        <w:t xml:space="preserve"> </w:t>
      </w:r>
      <w:r w:rsidR="000F58D1" w:rsidRPr="008E7DC0">
        <w:rPr>
          <w:rFonts w:ascii="Calibri" w:hAnsi="Calibri" w:cs="Calibri"/>
          <w:i/>
        </w:rPr>
        <w:t>in situ</w:t>
      </w:r>
      <w:r w:rsidR="00A83AFC" w:rsidRPr="008E7DC0">
        <w:rPr>
          <w:rFonts w:ascii="Calibri" w:hAnsi="Calibri" w:cs="Calibri"/>
        </w:rPr>
        <w:t xml:space="preserve"> </w:t>
      </w:r>
      <w:r w:rsidR="00902250" w:rsidRPr="008E7DC0">
        <w:rPr>
          <w:rFonts w:ascii="Calibri" w:hAnsi="Calibri" w:cs="Calibri"/>
        </w:rPr>
        <w:t xml:space="preserve">już </w:t>
      </w:r>
      <w:r w:rsidR="00A83AFC" w:rsidRPr="008E7DC0">
        <w:rPr>
          <w:rFonts w:ascii="Calibri" w:hAnsi="Calibri" w:cs="Calibri"/>
        </w:rPr>
        <w:t>nielicznych,</w:t>
      </w:r>
      <w:r w:rsidR="000F58D1" w:rsidRPr="008E7DC0">
        <w:rPr>
          <w:rFonts w:ascii="Calibri" w:hAnsi="Calibri" w:cs="Calibri"/>
        </w:rPr>
        <w:t xml:space="preserve"> </w:t>
      </w:r>
      <w:r w:rsidR="003E3A10" w:rsidRPr="008E7DC0">
        <w:rPr>
          <w:rFonts w:ascii="Calibri" w:hAnsi="Calibri" w:cs="Calibri"/>
        </w:rPr>
        <w:t>niegdyś na obszarze całej Europy tak</w:t>
      </w:r>
      <w:r w:rsidR="00A83AFC" w:rsidRPr="008E7DC0">
        <w:rPr>
          <w:rFonts w:ascii="Calibri" w:hAnsi="Calibri" w:cs="Calibri"/>
        </w:rPr>
        <w:t xml:space="preserve"> </w:t>
      </w:r>
      <w:r w:rsidR="00D41481" w:rsidRPr="008E7DC0">
        <w:rPr>
          <w:rFonts w:ascii="Calibri" w:hAnsi="Calibri" w:cs="Calibri"/>
        </w:rPr>
        <w:t>powszechnych w katedrach, klasztorn</w:t>
      </w:r>
      <w:r w:rsidR="00A54437" w:rsidRPr="008E7DC0">
        <w:rPr>
          <w:rFonts w:ascii="Calibri" w:hAnsi="Calibri" w:cs="Calibri"/>
        </w:rPr>
        <w:t>ych krużgankach, zamkach</w:t>
      </w:r>
      <w:r w:rsidR="00D41481" w:rsidRPr="008E7DC0">
        <w:rPr>
          <w:rFonts w:ascii="Calibri" w:hAnsi="Calibri" w:cs="Calibri"/>
        </w:rPr>
        <w:t>.</w:t>
      </w:r>
    </w:p>
    <w:p w14:paraId="39CC831F" w14:textId="10CFCCEC" w:rsidR="003E3A10" w:rsidRPr="008E7DC0" w:rsidRDefault="00126DD4" w:rsidP="00126DD4">
      <w:pPr>
        <w:spacing w:line="360" w:lineRule="auto"/>
        <w:ind w:firstLine="708"/>
        <w:jc w:val="both"/>
        <w:rPr>
          <w:rFonts w:ascii="Calibri" w:hAnsi="Calibri" w:cs="Calibri"/>
        </w:rPr>
      </w:pPr>
      <w:r w:rsidRPr="008E7DC0">
        <w:rPr>
          <w:rFonts w:ascii="Calibri" w:hAnsi="Calibri" w:cs="Calibri"/>
        </w:rPr>
        <w:t xml:space="preserve">Kilku </w:t>
      </w:r>
      <w:r w:rsidR="003E3A10" w:rsidRPr="008E7DC0">
        <w:rPr>
          <w:rFonts w:ascii="Calibri" w:hAnsi="Calibri" w:cs="Calibri"/>
        </w:rPr>
        <w:t>artefakt</w:t>
      </w:r>
      <w:r w:rsidRPr="008E7DC0">
        <w:rPr>
          <w:rFonts w:ascii="Calibri" w:hAnsi="Calibri" w:cs="Calibri"/>
        </w:rPr>
        <w:t>om</w:t>
      </w:r>
      <w:r w:rsidR="003E3A10" w:rsidRPr="008E7DC0">
        <w:rPr>
          <w:rFonts w:ascii="Calibri" w:hAnsi="Calibri" w:cs="Calibri"/>
        </w:rPr>
        <w:t xml:space="preserve"> </w:t>
      </w:r>
      <w:r w:rsidRPr="008E7DC0">
        <w:rPr>
          <w:rFonts w:ascii="Calibri" w:hAnsi="Calibri" w:cs="Calibri"/>
        </w:rPr>
        <w:t>w kolekcji warto poświęcić bac</w:t>
      </w:r>
      <w:r w:rsidR="003E3A10" w:rsidRPr="008E7DC0">
        <w:rPr>
          <w:rFonts w:ascii="Calibri" w:hAnsi="Calibri" w:cs="Calibri"/>
        </w:rPr>
        <w:t>z</w:t>
      </w:r>
      <w:r w:rsidRPr="008E7DC0">
        <w:rPr>
          <w:rFonts w:ascii="Calibri" w:hAnsi="Calibri" w:cs="Calibri"/>
        </w:rPr>
        <w:t>niejsz</w:t>
      </w:r>
      <w:r w:rsidR="003E3A10" w:rsidRPr="008E7DC0">
        <w:rPr>
          <w:rFonts w:ascii="Calibri" w:hAnsi="Calibri" w:cs="Calibri"/>
        </w:rPr>
        <w:t>ą uwagę – wyróżnia je ba</w:t>
      </w:r>
      <w:r w:rsidR="006C3337" w:rsidRPr="008E7DC0">
        <w:rPr>
          <w:rFonts w:ascii="Calibri" w:hAnsi="Calibri" w:cs="Calibri"/>
        </w:rPr>
        <w:t>r</w:t>
      </w:r>
      <w:r w:rsidR="003E3A10" w:rsidRPr="008E7DC0">
        <w:rPr>
          <w:rFonts w:ascii="Calibri" w:hAnsi="Calibri" w:cs="Calibri"/>
        </w:rPr>
        <w:t>dziej urozmaicona, czy nawet zupełnie niezwyczajna, dekoracja oraz jakość wykonania. W zespole hiszpańskim osobliwością jest ceramiczny szyld adresowy, który na Półwyspie Iberyjskim był popularnym sposobem oznaczania siedz</w:t>
      </w:r>
      <w:r w:rsidR="00C0213F" w:rsidRPr="008E7DC0">
        <w:rPr>
          <w:rFonts w:ascii="Calibri" w:hAnsi="Calibri" w:cs="Calibri"/>
        </w:rPr>
        <w:t>ib od czasów wczesnego renesansu;</w:t>
      </w:r>
      <w:r w:rsidR="003E3A10" w:rsidRPr="008E7DC0">
        <w:rPr>
          <w:rFonts w:ascii="Calibri" w:hAnsi="Calibri" w:cs="Calibri"/>
        </w:rPr>
        <w:t xml:space="preserve"> takie </w:t>
      </w:r>
      <w:proofErr w:type="spellStart"/>
      <w:r w:rsidR="003E3A10" w:rsidRPr="008E7DC0">
        <w:rPr>
          <w:rFonts w:ascii="Calibri" w:hAnsi="Calibri" w:cs="Calibri"/>
          <w:i/>
        </w:rPr>
        <w:t>azulejo</w:t>
      </w:r>
      <w:proofErr w:type="spellEnd"/>
      <w:r w:rsidR="003E3A10" w:rsidRPr="008E7DC0">
        <w:rPr>
          <w:rFonts w:ascii="Calibri" w:hAnsi="Calibri" w:cs="Calibri"/>
        </w:rPr>
        <w:t xml:space="preserve"> </w:t>
      </w:r>
      <w:r w:rsidR="00C0213F" w:rsidRPr="008E7DC0">
        <w:rPr>
          <w:rFonts w:ascii="Calibri" w:hAnsi="Calibri" w:cs="Calibri"/>
        </w:rPr>
        <w:t>z herbem stanowiło czytelną wskazówkę</w:t>
      </w:r>
      <w:r w:rsidR="003E3A10" w:rsidRPr="008E7DC0">
        <w:rPr>
          <w:rFonts w:ascii="Calibri" w:hAnsi="Calibri" w:cs="Calibri"/>
        </w:rPr>
        <w:t xml:space="preserve"> statusu właściciela. </w:t>
      </w:r>
      <w:r w:rsidR="00C0213F" w:rsidRPr="008E7DC0">
        <w:rPr>
          <w:rFonts w:ascii="Calibri" w:hAnsi="Calibri" w:cs="Calibri"/>
        </w:rPr>
        <w:t xml:space="preserve">Drugim wyjątkowym </w:t>
      </w:r>
      <w:r w:rsidR="00601207" w:rsidRPr="008E7DC0">
        <w:rPr>
          <w:rFonts w:ascii="Calibri" w:hAnsi="Calibri" w:cs="Calibri"/>
        </w:rPr>
        <w:t xml:space="preserve">zabytkiem </w:t>
      </w:r>
      <w:r w:rsidR="00C0213F" w:rsidRPr="008E7DC0">
        <w:rPr>
          <w:rFonts w:ascii="Calibri" w:hAnsi="Calibri" w:cs="Calibri"/>
        </w:rPr>
        <w:t>hiszpańskim</w:t>
      </w:r>
      <w:r w:rsidRPr="008E7DC0">
        <w:rPr>
          <w:rFonts w:ascii="Calibri" w:hAnsi="Calibri" w:cs="Calibri"/>
        </w:rPr>
        <w:t xml:space="preserve"> </w:t>
      </w:r>
      <w:r w:rsidR="00C0213F" w:rsidRPr="008E7DC0">
        <w:rPr>
          <w:rFonts w:ascii="Calibri" w:hAnsi="Calibri" w:cs="Calibri"/>
        </w:rPr>
        <w:t>jest sporych rozmiarów rokokowa płyta-obraz z uroczym przedstawieniem egzotycznego ptaka, najpewniej zimorodka –</w:t>
      </w:r>
      <w:r w:rsidRPr="008E7DC0">
        <w:rPr>
          <w:rFonts w:ascii="Calibri" w:hAnsi="Calibri" w:cs="Calibri"/>
        </w:rPr>
        <w:t xml:space="preserve"> bodaj największa estetyczna ozdoba całego zbioru. </w:t>
      </w:r>
      <w:r w:rsidR="00601207" w:rsidRPr="008E7DC0">
        <w:rPr>
          <w:rFonts w:ascii="Calibri" w:hAnsi="Calibri" w:cs="Calibri"/>
        </w:rPr>
        <w:t>P</w:t>
      </w:r>
      <w:r w:rsidRPr="008E7DC0">
        <w:rPr>
          <w:rFonts w:ascii="Calibri" w:hAnsi="Calibri" w:cs="Calibri"/>
        </w:rPr>
        <w:t xml:space="preserve">ośród </w:t>
      </w:r>
      <w:r w:rsidR="003E3A10" w:rsidRPr="008E7DC0">
        <w:rPr>
          <w:rFonts w:ascii="Calibri" w:hAnsi="Calibri" w:cs="Calibri"/>
        </w:rPr>
        <w:t xml:space="preserve">holenderskich </w:t>
      </w:r>
      <w:r w:rsidR="00A26496" w:rsidRPr="008E7DC0">
        <w:rPr>
          <w:rFonts w:ascii="Calibri" w:hAnsi="Calibri" w:cs="Calibri"/>
        </w:rPr>
        <w:t>obiektów</w:t>
      </w:r>
      <w:r w:rsidR="00601207" w:rsidRPr="008E7DC0">
        <w:rPr>
          <w:rFonts w:ascii="Calibri" w:hAnsi="Calibri" w:cs="Calibri"/>
        </w:rPr>
        <w:t xml:space="preserve"> natomiast,</w:t>
      </w:r>
      <w:r w:rsidRPr="008E7DC0">
        <w:rPr>
          <w:rFonts w:ascii="Calibri" w:hAnsi="Calibri" w:cs="Calibri"/>
        </w:rPr>
        <w:t xml:space="preserve"> </w:t>
      </w:r>
      <w:r w:rsidR="003E3A10" w:rsidRPr="008E7DC0">
        <w:rPr>
          <w:rFonts w:ascii="Calibri" w:hAnsi="Calibri" w:cs="Calibri"/>
        </w:rPr>
        <w:t>wyróżnia</w:t>
      </w:r>
      <w:r w:rsidRPr="008E7DC0">
        <w:rPr>
          <w:rFonts w:ascii="Calibri" w:hAnsi="Calibri" w:cs="Calibri"/>
        </w:rPr>
        <w:t>ją</w:t>
      </w:r>
      <w:r w:rsidR="003E3A10" w:rsidRPr="008E7DC0">
        <w:rPr>
          <w:rFonts w:ascii="Calibri" w:hAnsi="Calibri" w:cs="Calibri"/>
        </w:rPr>
        <w:t xml:space="preserve"> się produkt</w:t>
      </w:r>
      <w:r w:rsidRPr="008E7DC0">
        <w:rPr>
          <w:rFonts w:ascii="Calibri" w:hAnsi="Calibri" w:cs="Calibri"/>
        </w:rPr>
        <w:t>y</w:t>
      </w:r>
      <w:r w:rsidR="003E3A10" w:rsidRPr="008E7DC0">
        <w:rPr>
          <w:rFonts w:ascii="Calibri" w:hAnsi="Calibri" w:cs="Calibri"/>
        </w:rPr>
        <w:t xml:space="preserve"> wykonan</w:t>
      </w:r>
      <w:r w:rsidRPr="008E7DC0">
        <w:rPr>
          <w:rFonts w:ascii="Calibri" w:hAnsi="Calibri" w:cs="Calibri"/>
        </w:rPr>
        <w:t>e</w:t>
      </w:r>
      <w:r w:rsidR="003E3A10" w:rsidRPr="008E7DC0">
        <w:rPr>
          <w:rFonts w:ascii="Calibri" w:hAnsi="Calibri" w:cs="Calibri"/>
        </w:rPr>
        <w:t xml:space="preserve"> w </w:t>
      </w:r>
      <w:r w:rsidR="003E3A10" w:rsidRPr="008E7DC0">
        <w:rPr>
          <w:rFonts w:ascii="Calibri" w:hAnsi="Calibri" w:cs="Calibri"/>
        </w:rPr>
        <w:lastRenderedPageBreak/>
        <w:t>warsztatach w Rotterdamie i Amsterdamie, które w XVII st</w:t>
      </w:r>
      <w:r w:rsidR="00C0213F" w:rsidRPr="008E7DC0">
        <w:rPr>
          <w:rFonts w:ascii="Calibri" w:hAnsi="Calibri" w:cs="Calibri"/>
        </w:rPr>
        <w:t>uleciu były wiodącymi ośrodkami</w:t>
      </w:r>
      <w:r w:rsidR="003E3A10" w:rsidRPr="008E7DC0">
        <w:rPr>
          <w:rFonts w:ascii="Calibri" w:hAnsi="Calibri" w:cs="Calibri"/>
        </w:rPr>
        <w:t xml:space="preserve"> ceramiki okładzinowej w</w:t>
      </w:r>
      <w:r w:rsidR="00A26496" w:rsidRPr="008E7DC0">
        <w:rPr>
          <w:rFonts w:ascii="Calibri" w:hAnsi="Calibri" w:cs="Calibri"/>
        </w:rPr>
        <w:t xml:space="preserve"> Republice Zjednoczonych Prowincji</w:t>
      </w:r>
      <w:r w:rsidR="00601207" w:rsidRPr="008E7DC0">
        <w:rPr>
          <w:rFonts w:ascii="Calibri" w:hAnsi="Calibri" w:cs="Calibri"/>
        </w:rPr>
        <w:t>.</w:t>
      </w:r>
    </w:p>
    <w:p w14:paraId="1FD88262" w14:textId="77777777" w:rsidR="007B3D0A" w:rsidRPr="008E7DC0" w:rsidRDefault="00D06B74" w:rsidP="000536EA">
      <w:pPr>
        <w:spacing w:line="360" w:lineRule="auto"/>
        <w:ind w:firstLine="708"/>
        <w:jc w:val="both"/>
        <w:rPr>
          <w:rFonts w:ascii="Calibri" w:hAnsi="Calibri" w:cs="Calibri"/>
        </w:rPr>
      </w:pPr>
      <w:r w:rsidRPr="008E7DC0">
        <w:rPr>
          <w:rFonts w:ascii="Calibri" w:hAnsi="Calibri" w:cs="Calibri"/>
        </w:rPr>
        <w:t>Z</w:t>
      </w:r>
      <w:r w:rsidR="00A26496" w:rsidRPr="008E7DC0">
        <w:rPr>
          <w:rFonts w:ascii="Calibri" w:hAnsi="Calibri" w:cs="Calibri"/>
        </w:rPr>
        <w:t xml:space="preserve">abytki zarówno </w:t>
      </w:r>
      <w:r w:rsidR="00C0213F" w:rsidRPr="008E7DC0">
        <w:rPr>
          <w:rFonts w:ascii="Calibri" w:hAnsi="Calibri" w:cs="Calibri"/>
        </w:rPr>
        <w:t>najbardziej atrakcyjne</w:t>
      </w:r>
      <w:r w:rsidR="00A26496" w:rsidRPr="008E7DC0">
        <w:rPr>
          <w:rFonts w:ascii="Calibri" w:hAnsi="Calibri" w:cs="Calibri"/>
        </w:rPr>
        <w:t xml:space="preserve">, jak </w:t>
      </w:r>
      <w:r w:rsidR="000536EA" w:rsidRPr="008E7DC0">
        <w:rPr>
          <w:rFonts w:ascii="Calibri" w:hAnsi="Calibri" w:cs="Calibri"/>
        </w:rPr>
        <w:t xml:space="preserve">też </w:t>
      </w:r>
      <w:r w:rsidR="00126DD4" w:rsidRPr="008E7DC0">
        <w:rPr>
          <w:rFonts w:ascii="Calibri" w:hAnsi="Calibri" w:cs="Calibri"/>
        </w:rPr>
        <w:t>„braci mniejszych”</w:t>
      </w:r>
      <w:r w:rsidR="00601207" w:rsidRPr="008E7DC0">
        <w:rPr>
          <w:rFonts w:ascii="Calibri" w:hAnsi="Calibri" w:cs="Calibri"/>
        </w:rPr>
        <w:t>,</w:t>
      </w:r>
      <w:r w:rsidR="000D110F" w:rsidRPr="008E7DC0">
        <w:rPr>
          <w:rFonts w:ascii="Calibri" w:hAnsi="Calibri" w:cs="Calibri"/>
        </w:rPr>
        <w:t xml:space="preserve"> seryjne,</w:t>
      </w:r>
      <w:r w:rsidR="00601207" w:rsidRPr="008E7DC0">
        <w:rPr>
          <w:rFonts w:ascii="Calibri" w:hAnsi="Calibri" w:cs="Calibri"/>
        </w:rPr>
        <w:t xml:space="preserve"> </w:t>
      </w:r>
      <w:r w:rsidR="00E901AB" w:rsidRPr="008E7DC0">
        <w:rPr>
          <w:rFonts w:ascii="Calibri" w:hAnsi="Calibri" w:cs="Calibri"/>
        </w:rPr>
        <w:t>po</w:t>
      </w:r>
      <w:r w:rsidR="000D110F" w:rsidRPr="008E7DC0">
        <w:rPr>
          <w:rFonts w:ascii="Calibri" w:hAnsi="Calibri" w:cs="Calibri"/>
        </w:rPr>
        <w:t>spol</w:t>
      </w:r>
      <w:r w:rsidR="00E901AB" w:rsidRPr="008E7DC0">
        <w:rPr>
          <w:rFonts w:ascii="Calibri" w:hAnsi="Calibri" w:cs="Calibri"/>
        </w:rPr>
        <w:t>i</w:t>
      </w:r>
      <w:r w:rsidR="000D110F" w:rsidRPr="008E7DC0">
        <w:rPr>
          <w:rFonts w:ascii="Calibri" w:hAnsi="Calibri" w:cs="Calibri"/>
        </w:rPr>
        <w:t>t</w:t>
      </w:r>
      <w:r w:rsidR="00E901AB" w:rsidRPr="008E7DC0">
        <w:rPr>
          <w:rFonts w:ascii="Calibri" w:hAnsi="Calibri" w:cs="Calibri"/>
        </w:rPr>
        <w:t xml:space="preserve">e </w:t>
      </w:r>
      <w:r w:rsidR="00601207" w:rsidRPr="008E7DC0">
        <w:rPr>
          <w:rFonts w:ascii="Calibri" w:hAnsi="Calibri" w:cs="Calibri"/>
        </w:rPr>
        <w:t>biało-niebieskie,</w:t>
      </w:r>
      <w:r w:rsidR="00C0213F" w:rsidRPr="008E7DC0">
        <w:rPr>
          <w:rFonts w:ascii="Calibri" w:hAnsi="Calibri" w:cs="Calibri"/>
        </w:rPr>
        <w:t xml:space="preserve"> będzie można zobaczyć na wystawie</w:t>
      </w:r>
      <w:r w:rsidR="000536EA" w:rsidRPr="008E7DC0">
        <w:rPr>
          <w:rFonts w:ascii="Calibri" w:hAnsi="Calibri" w:cs="Calibri"/>
        </w:rPr>
        <w:t xml:space="preserve"> „Płytki, flizy, tafelki – ceramiczne intermezza”. </w:t>
      </w:r>
      <w:r w:rsidR="006D7F1F" w:rsidRPr="008E7DC0">
        <w:rPr>
          <w:rFonts w:ascii="Calibri" w:hAnsi="Calibri" w:cs="Calibri"/>
        </w:rPr>
        <w:t>Co prawda p</w:t>
      </w:r>
      <w:r w:rsidR="000536EA" w:rsidRPr="008E7DC0">
        <w:rPr>
          <w:rFonts w:ascii="Calibri" w:hAnsi="Calibri" w:cs="Calibri"/>
        </w:rPr>
        <w:t>okaz będzie raczej</w:t>
      </w:r>
      <w:r w:rsidR="006D7F1F" w:rsidRPr="008E7DC0">
        <w:rPr>
          <w:rFonts w:ascii="Calibri" w:hAnsi="Calibri" w:cs="Calibri"/>
        </w:rPr>
        <w:t xml:space="preserve"> –</w:t>
      </w:r>
      <w:r w:rsidR="000536EA" w:rsidRPr="008E7DC0">
        <w:rPr>
          <w:rFonts w:ascii="Calibri" w:hAnsi="Calibri" w:cs="Calibri"/>
        </w:rPr>
        <w:t xml:space="preserve"> kontynuując muzyczną metaforę </w:t>
      </w:r>
      <w:r w:rsidR="006D7F1F" w:rsidRPr="008E7DC0">
        <w:rPr>
          <w:rFonts w:ascii="Calibri" w:hAnsi="Calibri" w:cs="Calibri"/>
        </w:rPr>
        <w:t xml:space="preserve">– </w:t>
      </w:r>
      <w:r w:rsidR="000536EA" w:rsidRPr="008E7DC0">
        <w:rPr>
          <w:rFonts w:ascii="Calibri" w:hAnsi="Calibri" w:cs="Calibri"/>
        </w:rPr>
        <w:t>wyborem pewnych akordów</w:t>
      </w:r>
      <w:r w:rsidR="006D7F1F" w:rsidRPr="008E7DC0">
        <w:rPr>
          <w:rFonts w:ascii="Calibri" w:hAnsi="Calibri" w:cs="Calibri"/>
        </w:rPr>
        <w:t xml:space="preserve"> z</w:t>
      </w:r>
      <w:r w:rsidR="000536EA" w:rsidRPr="008E7DC0">
        <w:rPr>
          <w:rFonts w:ascii="Calibri" w:hAnsi="Calibri" w:cs="Calibri"/>
        </w:rPr>
        <w:t xml:space="preserve"> produktów hiszpańskich i holenderskich</w:t>
      </w:r>
      <w:r w:rsidR="006D7F1F" w:rsidRPr="008E7DC0">
        <w:rPr>
          <w:rFonts w:ascii="Calibri" w:hAnsi="Calibri" w:cs="Calibri"/>
        </w:rPr>
        <w:t xml:space="preserve">, </w:t>
      </w:r>
      <w:r w:rsidR="005C4F00" w:rsidRPr="008E7DC0">
        <w:rPr>
          <w:rFonts w:ascii="Calibri" w:hAnsi="Calibri" w:cs="Calibri"/>
        </w:rPr>
        <w:t xml:space="preserve">lecz </w:t>
      </w:r>
      <w:r w:rsidR="006D7F1F" w:rsidRPr="008E7DC0">
        <w:rPr>
          <w:rFonts w:ascii="Calibri" w:hAnsi="Calibri" w:cs="Calibri"/>
        </w:rPr>
        <w:t>wy</w:t>
      </w:r>
      <w:r w:rsidR="005C4F00" w:rsidRPr="008E7DC0">
        <w:rPr>
          <w:rFonts w:ascii="Calibri" w:hAnsi="Calibri" w:cs="Calibri"/>
        </w:rPr>
        <w:t xml:space="preserve">starczającym do uzasadnienia estetycznej niezbędności </w:t>
      </w:r>
      <w:r w:rsidR="009E75BA" w:rsidRPr="008E7DC0">
        <w:rPr>
          <w:rFonts w:ascii="Calibri" w:hAnsi="Calibri" w:cs="Calibri"/>
        </w:rPr>
        <w:t xml:space="preserve">flizowych kompozycji </w:t>
      </w:r>
      <w:r w:rsidR="005C4F00" w:rsidRPr="008E7DC0">
        <w:rPr>
          <w:rFonts w:ascii="Calibri" w:hAnsi="Calibri" w:cs="Calibri"/>
        </w:rPr>
        <w:t>we wnętrzach</w:t>
      </w:r>
      <w:r w:rsidR="006D7F1F" w:rsidRPr="008E7DC0">
        <w:rPr>
          <w:rFonts w:ascii="Calibri" w:hAnsi="Calibri" w:cs="Calibri"/>
        </w:rPr>
        <w:t>.</w:t>
      </w:r>
    </w:p>
    <w:p w14:paraId="75CF0730" w14:textId="13E3A909" w:rsidR="00C0213F" w:rsidRPr="008E7DC0" w:rsidRDefault="007261E2" w:rsidP="000536EA">
      <w:pPr>
        <w:spacing w:line="360" w:lineRule="auto"/>
        <w:ind w:firstLine="708"/>
        <w:jc w:val="both"/>
        <w:rPr>
          <w:rFonts w:ascii="Calibri" w:hAnsi="Calibri" w:cs="Calibri"/>
        </w:rPr>
      </w:pPr>
      <w:r w:rsidRPr="008E7DC0">
        <w:rPr>
          <w:rFonts w:ascii="Calibri" w:hAnsi="Calibri" w:cs="Calibri"/>
        </w:rPr>
        <w:t>Wraz z udostępnieniem ekspozycji ukaże się katalog wrocławskiej kolekcji</w:t>
      </w:r>
      <w:r w:rsidR="009E75BA" w:rsidRPr="008E7DC0">
        <w:rPr>
          <w:rFonts w:ascii="Calibri" w:hAnsi="Calibri" w:cs="Calibri"/>
        </w:rPr>
        <w:t xml:space="preserve"> płytek</w:t>
      </w:r>
      <w:r w:rsidRPr="008E7DC0">
        <w:rPr>
          <w:rFonts w:ascii="Calibri" w:hAnsi="Calibri" w:cs="Calibri"/>
        </w:rPr>
        <w:t>.</w:t>
      </w:r>
      <w:r w:rsidR="00004A12" w:rsidRPr="008E7DC0">
        <w:rPr>
          <w:rFonts w:ascii="Calibri" w:hAnsi="Calibri" w:cs="Calibri"/>
        </w:rPr>
        <w:t xml:space="preserve"> Opracowanie zawiera – poza oczywistą prezentacją wszystkich obiektów – historię zwyczaju zdobienia architektury </w:t>
      </w:r>
      <w:r w:rsidR="009E75BA" w:rsidRPr="008E7DC0">
        <w:rPr>
          <w:rFonts w:ascii="Calibri" w:hAnsi="Calibri" w:cs="Calibri"/>
        </w:rPr>
        <w:t>ceramicznymi okładzinami oraz słownik fachowych terminów, niezbędny w czasach, gdy powszechnie, bez zażenowania, myli się flizy z kaflami.</w:t>
      </w:r>
    </w:p>
    <w:p w14:paraId="085BC232" w14:textId="3E736D37" w:rsidR="006C3337" w:rsidRPr="008E7DC0" w:rsidRDefault="006C3337" w:rsidP="006C3337">
      <w:pPr>
        <w:spacing w:line="360" w:lineRule="auto"/>
        <w:jc w:val="both"/>
        <w:rPr>
          <w:rFonts w:ascii="Calibri" w:hAnsi="Calibri" w:cs="Calibri"/>
        </w:rPr>
      </w:pPr>
      <w:r w:rsidRPr="008E7DC0">
        <w:rPr>
          <w:rFonts w:ascii="Calibri" w:hAnsi="Calibri" w:cs="Calibri"/>
        </w:rPr>
        <w:t>Jolanta Sozańska, kuratorka wystawy „Płytki, flizy, tafelki. Ceramiczne intermezz</w:t>
      </w:r>
      <w:r w:rsidR="00D00E63" w:rsidRPr="008E7DC0">
        <w:rPr>
          <w:rFonts w:ascii="Calibri" w:hAnsi="Calibri" w:cs="Calibri"/>
        </w:rPr>
        <w:t>a</w:t>
      </w:r>
      <w:r w:rsidRPr="008E7DC0">
        <w:rPr>
          <w:rFonts w:ascii="Calibri" w:hAnsi="Calibri" w:cs="Calibri"/>
        </w:rPr>
        <w:t>”</w:t>
      </w:r>
    </w:p>
    <w:sectPr w:rsidR="006C3337" w:rsidRPr="008E7DC0" w:rsidSect="00D51674">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0E59A" w14:textId="77777777" w:rsidR="00E633AE" w:rsidRDefault="00E633AE" w:rsidP="00D41481">
      <w:pPr>
        <w:spacing w:after="0" w:line="240" w:lineRule="auto"/>
      </w:pPr>
      <w:r>
        <w:separator/>
      </w:r>
    </w:p>
  </w:endnote>
  <w:endnote w:type="continuationSeparator" w:id="0">
    <w:p w14:paraId="4CE38B1C" w14:textId="77777777" w:rsidR="00E633AE" w:rsidRDefault="00E633AE" w:rsidP="00D41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9407418"/>
      <w:docPartObj>
        <w:docPartGallery w:val="Page Numbers (Bottom of Page)"/>
        <w:docPartUnique/>
      </w:docPartObj>
    </w:sdtPr>
    <w:sdtEndPr/>
    <w:sdtContent>
      <w:p w14:paraId="0B9A3F64" w14:textId="77777777" w:rsidR="00D41481" w:rsidRDefault="0070703B">
        <w:pPr>
          <w:pStyle w:val="Stopka"/>
          <w:jc w:val="right"/>
        </w:pPr>
        <w:r>
          <w:fldChar w:fldCharType="begin"/>
        </w:r>
        <w:r w:rsidR="00D41481">
          <w:instrText>PAGE   \* MERGEFORMAT</w:instrText>
        </w:r>
        <w:r>
          <w:fldChar w:fldCharType="separate"/>
        </w:r>
        <w:r w:rsidR="00114437">
          <w:rPr>
            <w:noProof/>
          </w:rPr>
          <w:t>4</w:t>
        </w:r>
        <w:r>
          <w:fldChar w:fldCharType="end"/>
        </w:r>
      </w:p>
    </w:sdtContent>
  </w:sdt>
  <w:p w14:paraId="377E835F" w14:textId="77777777" w:rsidR="00D41481" w:rsidRDefault="00D414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55AFE" w14:textId="77777777" w:rsidR="00E633AE" w:rsidRDefault="00E633AE" w:rsidP="00D41481">
      <w:pPr>
        <w:spacing w:after="0" w:line="240" w:lineRule="auto"/>
      </w:pPr>
      <w:r>
        <w:separator/>
      </w:r>
    </w:p>
  </w:footnote>
  <w:footnote w:type="continuationSeparator" w:id="0">
    <w:p w14:paraId="2DE94726" w14:textId="77777777" w:rsidR="00E633AE" w:rsidRDefault="00E633AE" w:rsidP="00D414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592"/>
    <w:rsid w:val="00004A12"/>
    <w:rsid w:val="00020E8C"/>
    <w:rsid w:val="000536EA"/>
    <w:rsid w:val="00096C34"/>
    <w:rsid w:val="000D110F"/>
    <w:rsid w:val="000F58D1"/>
    <w:rsid w:val="000F7072"/>
    <w:rsid w:val="00100C97"/>
    <w:rsid w:val="00114437"/>
    <w:rsid w:val="00126DD4"/>
    <w:rsid w:val="00136B03"/>
    <w:rsid w:val="001512FF"/>
    <w:rsid w:val="001B6587"/>
    <w:rsid w:val="002552C1"/>
    <w:rsid w:val="0026060A"/>
    <w:rsid w:val="00276978"/>
    <w:rsid w:val="00294B6C"/>
    <w:rsid w:val="002D33A2"/>
    <w:rsid w:val="00351592"/>
    <w:rsid w:val="003D6A79"/>
    <w:rsid w:val="003E3A10"/>
    <w:rsid w:val="00482F28"/>
    <w:rsid w:val="00522CAE"/>
    <w:rsid w:val="005C4F00"/>
    <w:rsid w:val="005D48F7"/>
    <w:rsid w:val="005D5045"/>
    <w:rsid w:val="005D771D"/>
    <w:rsid w:val="00601207"/>
    <w:rsid w:val="006A34A5"/>
    <w:rsid w:val="006C3337"/>
    <w:rsid w:val="006D3B0A"/>
    <w:rsid w:val="006D7F1F"/>
    <w:rsid w:val="006E34E3"/>
    <w:rsid w:val="00703D09"/>
    <w:rsid w:val="0070703B"/>
    <w:rsid w:val="0071195F"/>
    <w:rsid w:val="00720987"/>
    <w:rsid w:val="007261E2"/>
    <w:rsid w:val="00775D2D"/>
    <w:rsid w:val="007B3D0A"/>
    <w:rsid w:val="008815EA"/>
    <w:rsid w:val="008C08CA"/>
    <w:rsid w:val="008E555D"/>
    <w:rsid w:val="008E7DC0"/>
    <w:rsid w:val="00902250"/>
    <w:rsid w:val="009525F1"/>
    <w:rsid w:val="009C2676"/>
    <w:rsid w:val="009E75BA"/>
    <w:rsid w:val="00A12A1C"/>
    <w:rsid w:val="00A22183"/>
    <w:rsid w:val="00A26496"/>
    <w:rsid w:val="00A54437"/>
    <w:rsid w:val="00A83AFC"/>
    <w:rsid w:val="00AA5D6C"/>
    <w:rsid w:val="00AC6407"/>
    <w:rsid w:val="00B165B3"/>
    <w:rsid w:val="00BA56FE"/>
    <w:rsid w:val="00BD4366"/>
    <w:rsid w:val="00C0213F"/>
    <w:rsid w:val="00C739A9"/>
    <w:rsid w:val="00CB2E02"/>
    <w:rsid w:val="00D00E63"/>
    <w:rsid w:val="00D06B74"/>
    <w:rsid w:val="00D25899"/>
    <w:rsid w:val="00D25F92"/>
    <w:rsid w:val="00D26995"/>
    <w:rsid w:val="00D41481"/>
    <w:rsid w:val="00D51674"/>
    <w:rsid w:val="00D81F11"/>
    <w:rsid w:val="00E26218"/>
    <w:rsid w:val="00E458E6"/>
    <w:rsid w:val="00E633AE"/>
    <w:rsid w:val="00E901AB"/>
    <w:rsid w:val="00E94546"/>
    <w:rsid w:val="00E966D0"/>
    <w:rsid w:val="00EB0C8F"/>
    <w:rsid w:val="00FC2D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DBCDE"/>
  <w15:docId w15:val="{0B380262-D8DD-4200-BC5C-7996CEC6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l-PL" w:eastAsia="en-US" w:bidi="ar-SA"/>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51674"/>
  </w:style>
  <w:style w:type="paragraph" w:styleId="Nagwek1">
    <w:name w:val="heading 1"/>
    <w:basedOn w:val="Normalny"/>
    <w:next w:val="Normalny"/>
    <w:link w:val="Nagwek1Znak"/>
    <w:uiPriority w:val="9"/>
    <w:qFormat/>
    <w:rsid w:val="003515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515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5159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5159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5159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5159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5159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5159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5159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5159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5159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5159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5159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5159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5159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5159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5159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51592"/>
    <w:rPr>
      <w:rFonts w:eastAsiaTheme="majorEastAsia" w:cstheme="majorBidi"/>
      <w:color w:val="272727" w:themeColor="text1" w:themeTint="D8"/>
    </w:rPr>
  </w:style>
  <w:style w:type="paragraph" w:styleId="Tytu">
    <w:name w:val="Title"/>
    <w:basedOn w:val="Normalny"/>
    <w:next w:val="Normalny"/>
    <w:link w:val="TytuZnak"/>
    <w:uiPriority w:val="10"/>
    <w:qFormat/>
    <w:rsid w:val="003515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5159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5159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5159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51592"/>
    <w:pPr>
      <w:spacing w:before="160"/>
      <w:jc w:val="center"/>
    </w:pPr>
    <w:rPr>
      <w:i/>
      <w:iCs/>
      <w:color w:val="404040" w:themeColor="text1" w:themeTint="BF"/>
    </w:rPr>
  </w:style>
  <w:style w:type="character" w:customStyle="1" w:styleId="CytatZnak">
    <w:name w:val="Cytat Znak"/>
    <w:basedOn w:val="Domylnaczcionkaakapitu"/>
    <w:link w:val="Cytat"/>
    <w:uiPriority w:val="29"/>
    <w:rsid w:val="00351592"/>
    <w:rPr>
      <w:i/>
      <w:iCs/>
      <w:color w:val="404040" w:themeColor="text1" w:themeTint="BF"/>
    </w:rPr>
  </w:style>
  <w:style w:type="paragraph" w:styleId="Akapitzlist">
    <w:name w:val="List Paragraph"/>
    <w:basedOn w:val="Normalny"/>
    <w:uiPriority w:val="34"/>
    <w:qFormat/>
    <w:rsid w:val="00351592"/>
    <w:pPr>
      <w:ind w:left="720"/>
      <w:contextualSpacing/>
    </w:pPr>
  </w:style>
  <w:style w:type="character" w:styleId="Wyrnienieintensywne">
    <w:name w:val="Intense Emphasis"/>
    <w:basedOn w:val="Domylnaczcionkaakapitu"/>
    <w:uiPriority w:val="21"/>
    <w:qFormat/>
    <w:rsid w:val="00351592"/>
    <w:rPr>
      <w:i/>
      <w:iCs/>
      <w:color w:val="0F4761" w:themeColor="accent1" w:themeShade="BF"/>
    </w:rPr>
  </w:style>
  <w:style w:type="paragraph" w:styleId="Cytatintensywny">
    <w:name w:val="Intense Quote"/>
    <w:basedOn w:val="Normalny"/>
    <w:next w:val="Normalny"/>
    <w:link w:val="CytatintensywnyZnak"/>
    <w:uiPriority w:val="30"/>
    <w:qFormat/>
    <w:rsid w:val="003515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51592"/>
    <w:rPr>
      <w:i/>
      <w:iCs/>
      <w:color w:val="0F4761" w:themeColor="accent1" w:themeShade="BF"/>
    </w:rPr>
  </w:style>
  <w:style w:type="character" w:styleId="Odwoanieintensywne">
    <w:name w:val="Intense Reference"/>
    <w:basedOn w:val="Domylnaczcionkaakapitu"/>
    <w:uiPriority w:val="32"/>
    <w:qFormat/>
    <w:rsid w:val="00351592"/>
    <w:rPr>
      <w:b/>
      <w:bCs/>
      <w:smallCaps/>
      <w:color w:val="0F4761" w:themeColor="accent1" w:themeShade="BF"/>
      <w:spacing w:val="5"/>
    </w:rPr>
  </w:style>
  <w:style w:type="character" w:customStyle="1" w:styleId="Domylnaczcionkaakapitu0">
    <w:name w:val="Domy?lna czcionka akapitu"/>
    <w:rsid w:val="009C2676"/>
  </w:style>
  <w:style w:type="paragraph" w:styleId="Nagwek">
    <w:name w:val="header"/>
    <w:basedOn w:val="Normalny"/>
    <w:link w:val="NagwekZnak"/>
    <w:uiPriority w:val="99"/>
    <w:unhideWhenUsed/>
    <w:rsid w:val="00D414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1481"/>
  </w:style>
  <w:style w:type="paragraph" w:styleId="Stopka">
    <w:name w:val="footer"/>
    <w:basedOn w:val="Normalny"/>
    <w:link w:val="StopkaZnak"/>
    <w:uiPriority w:val="99"/>
    <w:unhideWhenUsed/>
    <w:rsid w:val="00D414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1481"/>
  </w:style>
  <w:style w:type="character" w:styleId="Odwoanieprzypisudolnego">
    <w:name w:val="footnote reference"/>
    <w:basedOn w:val="Domylnaczcionkaakapitu"/>
    <w:uiPriority w:val="99"/>
    <w:semiHidden/>
    <w:unhideWhenUsed/>
    <w:rsid w:val="009525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1542</Words>
  <Characters>9257</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Sozańska</dc:creator>
  <cp:keywords/>
  <dc:description/>
  <cp:lastModifiedBy>Aleksandra Ziemlańska</cp:lastModifiedBy>
  <cp:revision>5</cp:revision>
  <dcterms:created xsi:type="dcterms:W3CDTF">2026-04-21T13:53:00Z</dcterms:created>
  <dcterms:modified xsi:type="dcterms:W3CDTF">2026-06-01T11:39:00Z</dcterms:modified>
</cp:coreProperties>
</file>